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A8249" w14:textId="01A49988" w:rsidR="00A36E63" w:rsidRDefault="000039B1" w:rsidP="00252875">
      <w:pPr>
        <w:pStyle w:val="Title"/>
        <w:tabs>
          <w:tab w:val="left" w:pos="1458"/>
          <w:tab w:val="center" w:pos="3973"/>
        </w:tabs>
        <w:spacing w:line="240" w:lineRule="auto"/>
        <w:jc w:val="left"/>
        <w:rPr>
          <w:rFonts w:ascii="Trebuchet MS" w:hAnsi="Trebuchet MS"/>
          <w:sz w:val="32"/>
          <w:szCs w:val="32"/>
        </w:rPr>
      </w:pPr>
      <w:r>
        <w:rPr>
          <w:noProof/>
        </w:rPr>
        <w:drawing>
          <wp:anchor distT="0" distB="0" distL="114300" distR="114300" simplePos="0" relativeHeight="251657728" behindDoc="0" locked="0" layoutInCell="1" allowOverlap="1" wp14:anchorId="0F2A9986" wp14:editId="3FC0401D">
            <wp:simplePos x="0" y="0"/>
            <wp:positionH relativeFrom="column">
              <wp:posOffset>4291965</wp:posOffset>
            </wp:positionH>
            <wp:positionV relativeFrom="paragraph">
              <wp:posOffset>-424180</wp:posOffset>
            </wp:positionV>
            <wp:extent cx="1733550" cy="16624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1662430"/>
                    </a:xfrm>
                    <a:prstGeom prst="rect">
                      <a:avLst/>
                    </a:prstGeom>
                    <a:noFill/>
                  </pic:spPr>
                </pic:pic>
              </a:graphicData>
            </a:graphic>
            <wp14:sizeRelH relativeFrom="page">
              <wp14:pctWidth>0</wp14:pctWidth>
            </wp14:sizeRelH>
            <wp14:sizeRelV relativeFrom="page">
              <wp14:pctHeight>0</wp14:pctHeight>
            </wp14:sizeRelV>
          </wp:anchor>
        </w:drawing>
      </w:r>
      <w:r w:rsidR="00252875" w:rsidRPr="00EE6B13">
        <w:rPr>
          <w:rFonts w:ascii="Trebuchet MS" w:hAnsi="Trebuchet MS"/>
          <w:sz w:val="32"/>
          <w:szCs w:val="32"/>
        </w:rPr>
        <w:t>Salisbury Cathedral Visual Arts Policy</w:t>
      </w:r>
      <w:r w:rsidR="00A66932">
        <w:rPr>
          <w:rFonts w:ascii="Trebuchet MS" w:hAnsi="Trebuchet MS"/>
          <w:sz w:val="32"/>
          <w:szCs w:val="32"/>
        </w:rPr>
        <w:t xml:space="preserve"> </w:t>
      </w:r>
    </w:p>
    <w:p w14:paraId="6B532EAC" w14:textId="3CE52E9E" w:rsidR="00252875" w:rsidRDefault="00A66932" w:rsidP="00252875">
      <w:pPr>
        <w:pStyle w:val="Title"/>
        <w:tabs>
          <w:tab w:val="left" w:pos="1458"/>
          <w:tab w:val="center" w:pos="3973"/>
        </w:tabs>
        <w:spacing w:line="240" w:lineRule="auto"/>
        <w:jc w:val="left"/>
        <w:rPr>
          <w:rFonts w:ascii="Trebuchet MS" w:hAnsi="Trebuchet MS"/>
          <w:sz w:val="32"/>
          <w:szCs w:val="32"/>
        </w:rPr>
      </w:pPr>
      <w:r>
        <w:rPr>
          <w:rFonts w:ascii="Trebuchet MS" w:hAnsi="Trebuchet MS"/>
          <w:sz w:val="32"/>
          <w:szCs w:val="32"/>
        </w:rPr>
        <w:t>2021-2026</w:t>
      </w:r>
      <w:r w:rsidR="00E75413">
        <w:rPr>
          <w:rFonts w:ascii="Trebuchet MS" w:hAnsi="Trebuchet MS"/>
          <w:sz w:val="32"/>
          <w:szCs w:val="32"/>
        </w:rPr>
        <w:t xml:space="preserve"> </w:t>
      </w:r>
    </w:p>
    <w:p w14:paraId="3F3A463B" w14:textId="77777777" w:rsidR="00A36E63" w:rsidRPr="00EE6B13" w:rsidRDefault="00A36E63" w:rsidP="00252875">
      <w:pPr>
        <w:pStyle w:val="Title"/>
        <w:tabs>
          <w:tab w:val="left" w:pos="1458"/>
          <w:tab w:val="center" w:pos="3973"/>
        </w:tabs>
        <w:spacing w:line="240" w:lineRule="auto"/>
        <w:jc w:val="left"/>
        <w:rPr>
          <w:rFonts w:ascii="Trebuchet MS" w:hAnsi="Trebuchet MS"/>
          <w:sz w:val="32"/>
          <w:szCs w:val="32"/>
        </w:rPr>
      </w:pPr>
    </w:p>
    <w:p w14:paraId="71327318" w14:textId="77777777" w:rsidR="00252875" w:rsidRPr="00EE6B13" w:rsidRDefault="00252875" w:rsidP="00252875">
      <w:pPr>
        <w:rPr>
          <w:rFonts w:ascii="Trebuchet MS" w:hAnsi="Trebuchet MS"/>
          <w:sz w:val="28"/>
          <w:szCs w:val="28"/>
        </w:rPr>
      </w:pPr>
    </w:p>
    <w:p w14:paraId="50416C54" w14:textId="77777777" w:rsidR="00262A16" w:rsidRDefault="00262A16" w:rsidP="0073276B">
      <w:pPr>
        <w:rPr>
          <w:rFonts w:ascii="Trebuchet MS" w:hAnsi="Trebuchet MS"/>
        </w:rPr>
      </w:pPr>
    </w:p>
    <w:p w14:paraId="2DAB90C6" w14:textId="77777777" w:rsidR="00262A16" w:rsidRPr="00262A16" w:rsidRDefault="00262A16" w:rsidP="00262A16">
      <w:pPr>
        <w:spacing w:before="120" w:after="160" w:line="259" w:lineRule="auto"/>
        <w:ind w:firstLine="425"/>
        <w:rPr>
          <w:rFonts w:ascii="Trebuchet MS" w:eastAsia="Calibri" w:hAnsi="Trebuchet MS" w:cs="Calibri"/>
          <w:b/>
          <w:sz w:val="22"/>
          <w:szCs w:val="22"/>
          <w:lang w:eastAsia="en-US"/>
        </w:rPr>
      </w:pPr>
      <w:r w:rsidRPr="00262A16">
        <w:rPr>
          <w:rFonts w:ascii="Trebuchet MS" w:eastAsia="Calibri" w:hAnsi="Trebuchet MS" w:cs="Calibri"/>
          <w:b/>
          <w:sz w:val="22"/>
          <w:szCs w:val="22"/>
          <w:lang w:eastAsia="en-US"/>
        </w:rPr>
        <w:t xml:space="preserve">Introduction and context </w:t>
      </w:r>
    </w:p>
    <w:p w14:paraId="29DDBC38" w14:textId="046E8036" w:rsidR="00262A16" w:rsidRPr="00262A16" w:rsidRDefault="00262A16" w:rsidP="00262A16">
      <w:pPr>
        <w:spacing w:after="160" w:line="259" w:lineRule="auto"/>
        <w:ind w:left="426" w:hanging="426"/>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1</w:t>
      </w:r>
      <w:r w:rsidRPr="00262A16">
        <w:rPr>
          <w:rFonts w:ascii="Trebuchet MS" w:eastAsia="Calibri" w:hAnsi="Trebuchet MS" w:cs="Calibri"/>
          <w:sz w:val="22"/>
          <w:szCs w:val="22"/>
          <w:lang w:eastAsia="en-US"/>
        </w:rPr>
        <w:tab/>
      </w:r>
      <w:bookmarkStart w:id="0" w:name="_Hlk115942840"/>
      <w:r w:rsidRPr="00262A16">
        <w:rPr>
          <w:rFonts w:ascii="Trebuchet MS" w:eastAsia="Calibri" w:hAnsi="Trebuchet MS" w:cs="Calibri"/>
          <w:sz w:val="22"/>
          <w:szCs w:val="22"/>
          <w:lang w:eastAsia="en-US"/>
        </w:rPr>
        <w:t xml:space="preserve">Visual art is one of the great civilizing achievements of humankind. It can speak to us of the transcendent and of eternal truths, as well as challenging our perceptions of ourselves. </w:t>
      </w:r>
      <w:bookmarkEnd w:id="0"/>
      <w:r w:rsidRPr="00262A16">
        <w:rPr>
          <w:rFonts w:ascii="Trebuchet MS" w:eastAsia="Calibri" w:hAnsi="Trebuchet MS" w:cs="Calibri"/>
          <w:sz w:val="22"/>
          <w:szCs w:val="22"/>
          <w:lang w:eastAsia="en-US"/>
        </w:rPr>
        <w:t xml:space="preserve">In its creation and presentation, art elicits wonder. It challenges, probes and inspires. It opens us to hidden meaning and to deep purpose. Art can speak when words fail. </w:t>
      </w:r>
    </w:p>
    <w:p w14:paraId="3A8A8457" w14:textId="530D7CCD" w:rsidR="00262A16" w:rsidRPr="00262A16" w:rsidRDefault="00262A16" w:rsidP="00262A16">
      <w:pPr>
        <w:spacing w:after="160" w:line="259" w:lineRule="auto"/>
        <w:ind w:left="426" w:hanging="426"/>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2</w:t>
      </w:r>
      <w:r w:rsidRPr="00262A16">
        <w:rPr>
          <w:rFonts w:ascii="Trebuchet MS" w:eastAsia="Calibri" w:hAnsi="Trebuchet MS" w:cs="Calibri"/>
          <w:sz w:val="22"/>
          <w:szCs w:val="22"/>
          <w:lang w:eastAsia="en-US"/>
        </w:rPr>
        <w:tab/>
        <w:t>The Christian tradition has had a sometimes ambivalent relationship with visual art. It has always, however, nurtured a sense that art, through its celebration of the creative act, witnesses to the creativity and energy that have their source in God; and a conviction that art, through its delight in form, beauty and colour, honours the material world and is therefore vital to a religion of the Incarnation, with its claim that the Word of God was made flesh in Jesus Christ.</w:t>
      </w:r>
    </w:p>
    <w:p w14:paraId="6F03C8D5" w14:textId="79C02AAE" w:rsidR="00262A16" w:rsidRPr="00262A16" w:rsidRDefault="00262A16" w:rsidP="00262A16">
      <w:pPr>
        <w:spacing w:after="160" w:line="259" w:lineRule="auto"/>
        <w:ind w:left="426" w:hanging="426"/>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3</w:t>
      </w:r>
      <w:r w:rsidRPr="00262A16">
        <w:rPr>
          <w:rFonts w:ascii="Trebuchet MS" w:eastAsia="Calibri" w:hAnsi="Trebuchet MS" w:cs="Calibri"/>
          <w:sz w:val="22"/>
          <w:szCs w:val="22"/>
          <w:lang w:eastAsia="en-US"/>
        </w:rPr>
        <w:tab/>
        <w:t>Churches have employed the visual arts for centuries, to celebrate their faith and communicate its truth and beauty, but also to offer a critique of that faith. They have found that art has the power to do these things by attracting and engaging people who are outside the formal structures of believing or belonging.</w:t>
      </w:r>
    </w:p>
    <w:p w14:paraId="7F3C7B4D" w14:textId="1079F90A" w:rsidR="00262A16" w:rsidRPr="00262A16" w:rsidRDefault="00262A16" w:rsidP="00262A16">
      <w:pPr>
        <w:spacing w:after="160" w:line="259" w:lineRule="auto"/>
        <w:ind w:left="426" w:hanging="426"/>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4</w:t>
      </w:r>
      <w:r w:rsidRPr="00262A16">
        <w:rPr>
          <w:rFonts w:ascii="Trebuchet MS" w:eastAsia="Calibri" w:hAnsi="Trebuchet MS" w:cs="Calibri"/>
          <w:sz w:val="22"/>
          <w:szCs w:val="22"/>
          <w:lang w:eastAsia="en-US"/>
        </w:rPr>
        <w:tab/>
        <w:t xml:space="preserve">It is this potency that has led Salisbury Cathedral to embrace the visual arts as a central part of its life, both in its worship and in its desire to </w:t>
      </w:r>
      <w:r w:rsidR="00A81CC4">
        <w:rPr>
          <w:rFonts w:ascii="Trebuchet MS" w:eastAsia="Calibri" w:hAnsi="Trebuchet MS" w:cs="Calibri"/>
          <w:sz w:val="22"/>
          <w:szCs w:val="22"/>
          <w:lang w:eastAsia="en-US"/>
        </w:rPr>
        <w:t>engage a wide and diverse visitor base</w:t>
      </w:r>
      <w:r w:rsidRPr="00262A16">
        <w:rPr>
          <w:rFonts w:ascii="Trebuchet MS" w:eastAsia="Calibri" w:hAnsi="Trebuchet MS" w:cs="Calibri"/>
          <w:sz w:val="22"/>
          <w:szCs w:val="22"/>
          <w:lang w:eastAsia="en-US"/>
        </w:rPr>
        <w:t xml:space="preserve">. </w:t>
      </w:r>
    </w:p>
    <w:p w14:paraId="4E5336C7" w14:textId="24C79A51" w:rsidR="00262A16" w:rsidRPr="00262A16" w:rsidRDefault="00262A16" w:rsidP="00262A16">
      <w:pPr>
        <w:spacing w:after="160" w:line="259" w:lineRule="auto"/>
        <w:ind w:left="426" w:hanging="426"/>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 xml:space="preserve">5 </w:t>
      </w:r>
      <w:r w:rsidRPr="00262A16">
        <w:rPr>
          <w:rFonts w:ascii="Trebuchet MS" w:eastAsia="Calibri" w:hAnsi="Trebuchet MS" w:cs="Calibri"/>
          <w:sz w:val="22"/>
          <w:szCs w:val="22"/>
          <w:lang w:eastAsia="en-US"/>
        </w:rPr>
        <w:tab/>
        <w:t>We are continually looking for ways to enliven the experience on offer and to extend the range of people who come to us as tourists, members of the local community, and worshippers. Our existing ‘audiences’ have historically principally been those aged over 55, international visitors of a similar demographic, and students aged 11-18.  In keeping with our accessibility policies, we seek to broaden our appeal, to engage families, and those living locally who do not come into the Cathedral. We place particular emphasis on reaching under-represented audiences: notably, those aged 11-26, people with disabilities (including those with impaired sight or hearing), people from black and</w:t>
      </w:r>
      <w:r w:rsidR="001E717D">
        <w:rPr>
          <w:rFonts w:ascii="Trebuchet MS" w:eastAsia="Calibri" w:hAnsi="Trebuchet MS" w:cs="Calibri"/>
          <w:sz w:val="22"/>
          <w:szCs w:val="22"/>
          <w:lang w:eastAsia="en-US"/>
        </w:rPr>
        <w:t xml:space="preserve"> Global Majority Heritage</w:t>
      </w:r>
      <w:r w:rsidRPr="00262A16">
        <w:rPr>
          <w:rFonts w:ascii="Trebuchet MS" w:eastAsia="Calibri" w:hAnsi="Trebuchet MS" w:cs="Calibri"/>
          <w:sz w:val="22"/>
          <w:szCs w:val="22"/>
          <w:lang w:eastAsia="en-US"/>
        </w:rPr>
        <w:t xml:space="preserve"> backgrounds, people on low incomes and those identifying as LGBT+.</w:t>
      </w:r>
      <w:r w:rsidR="0051469A">
        <w:rPr>
          <w:rFonts w:ascii="Trebuchet MS" w:eastAsia="Calibri" w:hAnsi="Trebuchet MS" w:cs="Calibri"/>
          <w:sz w:val="22"/>
          <w:szCs w:val="22"/>
          <w:lang w:eastAsia="en-US"/>
        </w:rPr>
        <w:t xml:space="preserve"> In our current strategy we place a particular emphasis on young people. </w:t>
      </w:r>
    </w:p>
    <w:p w14:paraId="6969493B" w14:textId="0D9E3B7A" w:rsidR="00262A16" w:rsidRPr="00262A16" w:rsidRDefault="00262A16" w:rsidP="00877570">
      <w:pPr>
        <w:spacing w:after="160" w:line="259" w:lineRule="auto"/>
        <w:ind w:left="426" w:hanging="426"/>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6</w:t>
      </w:r>
      <w:r w:rsidRPr="00262A16">
        <w:rPr>
          <w:rFonts w:ascii="Trebuchet MS" w:eastAsia="Calibri" w:hAnsi="Trebuchet MS" w:cs="Calibri"/>
          <w:sz w:val="22"/>
          <w:szCs w:val="22"/>
          <w:lang w:eastAsia="en-US"/>
        </w:rPr>
        <w:tab/>
        <w:t>The Cathedral has had a strong visual arts programme for the past</w:t>
      </w:r>
      <w:r w:rsidR="001E717D">
        <w:rPr>
          <w:rFonts w:ascii="Trebuchet MS" w:eastAsia="Calibri" w:hAnsi="Trebuchet MS" w:cs="Calibri"/>
          <w:sz w:val="22"/>
          <w:szCs w:val="22"/>
          <w:lang w:eastAsia="en-US"/>
        </w:rPr>
        <w:t xml:space="preserve"> 15 </w:t>
      </w:r>
      <w:r w:rsidRPr="00262A16">
        <w:rPr>
          <w:rFonts w:ascii="Trebuchet MS" w:eastAsia="Calibri" w:hAnsi="Trebuchet MS" w:cs="Calibri"/>
          <w:sz w:val="22"/>
          <w:szCs w:val="22"/>
          <w:lang w:eastAsia="en-US"/>
        </w:rPr>
        <w:t xml:space="preserve">years and gained a pre-eminent reputation as a venue of high-quality art exhibitions. The Cathedral has an excellent working relationship with cultural partners in the city, including Wiltshire Creative, Salisbury Museum and Sarum College, and is a leading member of Salisbury’s Cultural Partnership. We aim </w:t>
      </w:r>
      <w:r w:rsidR="00877570" w:rsidRPr="00877570">
        <w:rPr>
          <w:rFonts w:ascii="Trebuchet MS" w:eastAsia="Calibri" w:hAnsi="Trebuchet MS" w:cs="Calibri"/>
          <w:sz w:val="22"/>
          <w:szCs w:val="22"/>
          <w:lang w:eastAsia="en-US"/>
        </w:rPr>
        <w:t>to strengthen both regional and national partnerships</w:t>
      </w:r>
      <w:r w:rsidR="009167BD">
        <w:rPr>
          <w:rFonts w:ascii="Trebuchet MS" w:eastAsia="Calibri" w:hAnsi="Trebuchet MS" w:cs="Calibri"/>
          <w:sz w:val="22"/>
          <w:szCs w:val="22"/>
          <w:lang w:eastAsia="en-US"/>
        </w:rPr>
        <w:t xml:space="preserve"> </w:t>
      </w:r>
      <w:proofErr w:type="gramStart"/>
      <w:r w:rsidR="009167BD">
        <w:rPr>
          <w:rFonts w:ascii="Trebuchet MS" w:eastAsia="Calibri" w:hAnsi="Trebuchet MS" w:cs="Calibri"/>
          <w:sz w:val="22"/>
          <w:szCs w:val="22"/>
          <w:lang w:eastAsia="en-US"/>
        </w:rPr>
        <w:t>in order to</w:t>
      </w:r>
      <w:proofErr w:type="gramEnd"/>
      <w:r w:rsidR="009167BD">
        <w:rPr>
          <w:rFonts w:ascii="Trebuchet MS" w:eastAsia="Calibri" w:hAnsi="Trebuchet MS" w:cs="Calibri"/>
          <w:sz w:val="22"/>
          <w:szCs w:val="22"/>
          <w:lang w:eastAsia="en-US"/>
        </w:rPr>
        <w:t xml:space="preserve"> maximise the potential of future exhibitions. </w:t>
      </w:r>
      <w:r w:rsidRPr="00262A16">
        <w:rPr>
          <w:rFonts w:ascii="Trebuchet MS" w:eastAsia="Calibri" w:hAnsi="Trebuchet MS" w:cs="Calibri"/>
          <w:sz w:val="22"/>
          <w:szCs w:val="22"/>
          <w:lang w:eastAsia="en-US"/>
        </w:rPr>
        <w:t xml:space="preserve"> </w:t>
      </w:r>
    </w:p>
    <w:p w14:paraId="072B4D94" w14:textId="77777777" w:rsidR="00262A16" w:rsidRPr="00262A16" w:rsidRDefault="00262A16" w:rsidP="00262A16">
      <w:pPr>
        <w:spacing w:after="160" w:line="259" w:lineRule="auto"/>
        <w:ind w:firstLine="426"/>
        <w:rPr>
          <w:rFonts w:ascii="Trebuchet MS" w:eastAsia="Calibri" w:hAnsi="Trebuchet MS" w:cs="Calibri"/>
          <w:b/>
          <w:sz w:val="22"/>
          <w:szCs w:val="22"/>
          <w:lang w:eastAsia="en-US"/>
        </w:rPr>
      </w:pPr>
      <w:r w:rsidRPr="00262A16">
        <w:rPr>
          <w:rFonts w:ascii="Trebuchet MS" w:eastAsia="Calibri" w:hAnsi="Trebuchet MS" w:cs="Calibri"/>
          <w:b/>
          <w:sz w:val="22"/>
          <w:szCs w:val="22"/>
          <w:lang w:eastAsia="en-US"/>
        </w:rPr>
        <w:t>Vision</w:t>
      </w:r>
    </w:p>
    <w:p w14:paraId="234BE4E2" w14:textId="77777777" w:rsidR="00262A16" w:rsidRPr="00262A16" w:rsidRDefault="00262A16" w:rsidP="00262A16">
      <w:pPr>
        <w:spacing w:after="160" w:line="259" w:lineRule="auto"/>
        <w:ind w:left="426" w:hanging="426"/>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7</w:t>
      </w:r>
      <w:r w:rsidRPr="00262A16">
        <w:rPr>
          <w:rFonts w:ascii="Trebuchet MS" w:eastAsia="Calibri" w:hAnsi="Trebuchet MS" w:cs="Calibri"/>
          <w:sz w:val="22"/>
          <w:szCs w:val="22"/>
          <w:lang w:eastAsia="en-US"/>
        </w:rPr>
        <w:tab/>
        <w:t xml:space="preserve">Our vision is for Salisbury Cathedral to continue to be a significant venue for high quality exhibitions of visual art as a means of articulating our core quality of </w:t>
      </w:r>
      <w:r w:rsidRPr="00262A16">
        <w:rPr>
          <w:rFonts w:ascii="Trebuchet MS" w:eastAsia="Calibri" w:hAnsi="Trebuchet MS" w:cs="Calibri"/>
          <w:sz w:val="22"/>
          <w:szCs w:val="22"/>
          <w:lang w:eastAsia="en-US"/>
        </w:rPr>
        <w:lastRenderedPageBreak/>
        <w:t xml:space="preserve">Creativity and its relationship to the other two qualities of Liberty and Eternity. We wish the art we show to be consonant with the strategic objectives the Cathedral has in place at the time of exhibition. </w:t>
      </w:r>
    </w:p>
    <w:p w14:paraId="31987BD5" w14:textId="77777777" w:rsidR="00262A16" w:rsidRPr="00262A16" w:rsidRDefault="00262A16" w:rsidP="00262A16">
      <w:pPr>
        <w:spacing w:after="160" w:line="259" w:lineRule="auto"/>
        <w:ind w:firstLine="426"/>
        <w:rPr>
          <w:rFonts w:ascii="Trebuchet MS" w:eastAsia="Calibri" w:hAnsi="Trebuchet MS" w:cs="Calibri"/>
          <w:b/>
          <w:bCs/>
          <w:sz w:val="22"/>
          <w:szCs w:val="22"/>
          <w:lang w:eastAsia="en-US"/>
        </w:rPr>
      </w:pPr>
      <w:r w:rsidRPr="00262A16">
        <w:rPr>
          <w:rFonts w:ascii="Trebuchet MS" w:eastAsia="Calibri" w:hAnsi="Trebuchet MS" w:cs="Calibri"/>
          <w:b/>
          <w:bCs/>
          <w:sz w:val="22"/>
          <w:szCs w:val="22"/>
          <w:lang w:eastAsia="en-US"/>
        </w:rPr>
        <w:t xml:space="preserve">Aims </w:t>
      </w:r>
    </w:p>
    <w:p w14:paraId="41D36A07" w14:textId="77777777" w:rsidR="00262A16" w:rsidRPr="00262A16" w:rsidRDefault="00262A16" w:rsidP="00262A16">
      <w:pPr>
        <w:spacing w:after="160" w:line="259" w:lineRule="auto"/>
        <w:ind w:left="426" w:hanging="426"/>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8</w:t>
      </w:r>
      <w:r w:rsidRPr="00262A16">
        <w:rPr>
          <w:rFonts w:ascii="Trebuchet MS" w:eastAsia="Calibri" w:hAnsi="Trebuchet MS" w:cs="Calibri"/>
          <w:sz w:val="22"/>
          <w:szCs w:val="22"/>
          <w:lang w:eastAsia="en-US"/>
        </w:rPr>
        <w:tab/>
        <w:t>Our aims are to present art which</w:t>
      </w:r>
    </w:p>
    <w:p w14:paraId="66976B9A" w14:textId="77777777" w:rsidR="00262A16" w:rsidRPr="00262A16" w:rsidRDefault="00262A16" w:rsidP="00262A16">
      <w:pPr>
        <w:numPr>
          <w:ilvl w:val="0"/>
          <w:numId w:val="20"/>
        </w:numPr>
        <w:spacing w:after="160" w:line="259" w:lineRule="auto"/>
        <w:contextualSpacing/>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seeks to present the Gospel afresh to all who encounter the Cathedral</w:t>
      </w:r>
    </w:p>
    <w:p w14:paraId="5A07E3B6" w14:textId="77777777" w:rsidR="00262A16" w:rsidRPr="00262A16" w:rsidRDefault="00262A16" w:rsidP="00262A16">
      <w:pPr>
        <w:numPr>
          <w:ilvl w:val="0"/>
          <w:numId w:val="20"/>
        </w:numPr>
        <w:spacing w:after="160" w:line="259" w:lineRule="auto"/>
        <w:contextualSpacing/>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engages, sometimes challenges, but always invites us to explore our shared humanity and fullness of life</w:t>
      </w:r>
    </w:p>
    <w:p w14:paraId="7BB7A51D" w14:textId="69F22CCE" w:rsidR="00262A16" w:rsidRPr="00262A16" w:rsidRDefault="00262A16" w:rsidP="00262A16">
      <w:pPr>
        <w:numPr>
          <w:ilvl w:val="0"/>
          <w:numId w:val="20"/>
        </w:numPr>
        <w:spacing w:after="160" w:line="259" w:lineRule="auto"/>
        <w:contextualSpacing/>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 xml:space="preserve">brings more visitors – and returning visitors – to </w:t>
      </w:r>
      <w:r w:rsidR="00A81CC4">
        <w:rPr>
          <w:rFonts w:ascii="Trebuchet MS" w:eastAsia="Calibri" w:hAnsi="Trebuchet MS" w:cs="Calibri"/>
          <w:sz w:val="22"/>
          <w:szCs w:val="22"/>
          <w:lang w:eastAsia="en-US"/>
        </w:rPr>
        <w:t xml:space="preserve">the </w:t>
      </w:r>
      <w:r w:rsidRPr="00262A16">
        <w:rPr>
          <w:rFonts w:ascii="Trebuchet MS" w:eastAsia="Calibri" w:hAnsi="Trebuchet MS" w:cs="Calibri"/>
          <w:sz w:val="22"/>
          <w:szCs w:val="22"/>
          <w:lang w:eastAsia="en-US"/>
        </w:rPr>
        <w:t>Cathedral and Close</w:t>
      </w:r>
    </w:p>
    <w:p w14:paraId="4F464E3C" w14:textId="77777777" w:rsidR="00262A16" w:rsidRPr="00262A16" w:rsidRDefault="00262A16" w:rsidP="00262A16">
      <w:pPr>
        <w:numPr>
          <w:ilvl w:val="0"/>
          <w:numId w:val="20"/>
        </w:numPr>
        <w:spacing w:after="160" w:line="259" w:lineRule="auto"/>
        <w:contextualSpacing/>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creates possibilities for a wide range of people to engage with art, working to ensure that opportunities are inclusive and relevant</w:t>
      </w:r>
    </w:p>
    <w:p w14:paraId="573421A5" w14:textId="77777777" w:rsidR="00262A16" w:rsidRPr="00262A16" w:rsidRDefault="00262A16" w:rsidP="00262A16">
      <w:pPr>
        <w:numPr>
          <w:ilvl w:val="0"/>
          <w:numId w:val="20"/>
        </w:numPr>
        <w:spacing w:after="160" w:line="259" w:lineRule="auto"/>
        <w:contextualSpacing/>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 xml:space="preserve">provides opportunities for stimulating educational and participatory activities for schools, families, adult groups and individuals </w:t>
      </w:r>
    </w:p>
    <w:p w14:paraId="05FBAC95" w14:textId="77777777" w:rsidR="00262A16" w:rsidRPr="00262A16" w:rsidRDefault="00262A16" w:rsidP="00262A16">
      <w:pPr>
        <w:numPr>
          <w:ilvl w:val="0"/>
          <w:numId w:val="20"/>
        </w:numPr>
        <w:spacing w:after="160" w:line="259" w:lineRule="auto"/>
        <w:contextualSpacing/>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represents the work of artists of national and international significance, local artists and emerging talents, and artists from diverse backgrounds and experiences</w:t>
      </w:r>
    </w:p>
    <w:p w14:paraId="23188A5A" w14:textId="77777777" w:rsidR="00262A16" w:rsidRPr="00262A16" w:rsidRDefault="00262A16" w:rsidP="00262A16">
      <w:pPr>
        <w:numPr>
          <w:ilvl w:val="0"/>
          <w:numId w:val="20"/>
        </w:numPr>
        <w:spacing w:after="160" w:line="259" w:lineRule="auto"/>
        <w:contextualSpacing/>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enables partnership with local and regional bodies in providing visual art within the City and Diocese of Salisbury</w:t>
      </w:r>
    </w:p>
    <w:p w14:paraId="7F805756" w14:textId="77777777" w:rsidR="00262A16" w:rsidRPr="00262A16" w:rsidRDefault="00262A16" w:rsidP="00262A16">
      <w:pPr>
        <w:numPr>
          <w:ilvl w:val="0"/>
          <w:numId w:val="20"/>
        </w:numPr>
        <w:spacing w:after="160" w:line="259" w:lineRule="auto"/>
        <w:contextualSpacing/>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helps maintain and increase the profile of the Cathedral, through generating opportunities for positive and broad media coverage</w:t>
      </w:r>
    </w:p>
    <w:p w14:paraId="79A38ABB" w14:textId="77777777" w:rsidR="00262A16" w:rsidRPr="00262A16" w:rsidRDefault="00262A16" w:rsidP="00262A16">
      <w:pPr>
        <w:numPr>
          <w:ilvl w:val="0"/>
          <w:numId w:val="20"/>
        </w:numPr>
        <w:spacing w:after="160" w:line="259" w:lineRule="auto"/>
        <w:contextualSpacing/>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supports the Cathedral’s Development Department’s work of attracting grants and sponsorship by providing opportunities for supporter cultivation and engagement</w:t>
      </w:r>
    </w:p>
    <w:p w14:paraId="4906D30D" w14:textId="77777777" w:rsidR="00262A16" w:rsidRPr="00262A16" w:rsidRDefault="00262A16" w:rsidP="00262A16">
      <w:pPr>
        <w:spacing w:before="120" w:after="160" w:line="259" w:lineRule="auto"/>
        <w:ind w:firstLine="425"/>
        <w:rPr>
          <w:rFonts w:ascii="Trebuchet MS" w:eastAsia="Calibri" w:hAnsi="Trebuchet MS" w:cs="Calibri"/>
          <w:b/>
          <w:sz w:val="22"/>
          <w:szCs w:val="22"/>
          <w:lang w:eastAsia="en-US"/>
        </w:rPr>
      </w:pPr>
    </w:p>
    <w:p w14:paraId="120E17F4" w14:textId="4308F0B3" w:rsidR="00262A16" w:rsidRPr="00262A16" w:rsidRDefault="00262A16" w:rsidP="00262A16">
      <w:pPr>
        <w:spacing w:before="120" w:after="160" w:line="259" w:lineRule="auto"/>
        <w:ind w:firstLine="425"/>
        <w:rPr>
          <w:rFonts w:ascii="Trebuchet MS" w:eastAsia="Calibri" w:hAnsi="Trebuchet MS" w:cs="Calibri"/>
          <w:b/>
          <w:sz w:val="22"/>
          <w:szCs w:val="22"/>
          <w:lang w:eastAsia="en-US"/>
        </w:rPr>
      </w:pPr>
      <w:r w:rsidRPr="00262A16">
        <w:rPr>
          <w:rFonts w:ascii="Trebuchet MS" w:eastAsia="Calibri" w:hAnsi="Trebuchet MS" w:cs="Calibri"/>
          <w:b/>
          <w:sz w:val="22"/>
          <w:szCs w:val="22"/>
          <w:lang w:eastAsia="en-US"/>
        </w:rPr>
        <w:t>The Arts Programme</w:t>
      </w:r>
    </w:p>
    <w:p w14:paraId="41B9B465" w14:textId="77777777" w:rsidR="00262A16" w:rsidRPr="00262A16" w:rsidRDefault="00262A16" w:rsidP="00262A16">
      <w:pPr>
        <w:spacing w:after="160" w:line="259" w:lineRule="auto"/>
        <w:ind w:left="426" w:hanging="426"/>
        <w:rPr>
          <w:rFonts w:ascii="Trebuchet MS" w:eastAsia="Calibri" w:hAnsi="Trebuchet MS" w:cs="Calibri"/>
          <w:bCs/>
          <w:sz w:val="22"/>
          <w:szCs w:val="22"/>
          <w:lang w:eastAsia="en-US"/>
        </w:rPr>
      </w:pPr>
      <w:r w:rsidRPr="00262A16">
        <w:rPr>
          <w:rFonts w:ascii="Trebuchet MS" w:eastAsia="Calibri" w:hAnsi="Trebuchet MS" w:cs="Calibri"/>
          <w:sz w:val="22"/>
          <w:szCs w:val="22"/>
          <w:lang w:eastAsia="en-US"/>
        </w:rPr>
        <w:t xml:space="preserve">9 </w:t>
      </w:r>
      <w:r w:rsidRPr="00262A16">
        <w:rPr>
          <w:rFonts w:ascii="Trebuchet MS" w:eastAsia="Calibri" w:hAnsi="Trebuchet MS" w:cs="Calibri"/>
          <w:sz w:val="22"/>
          <w:szCs w:val="22"/>
          <w:lang w:eastAsia="en-US"/>
        </w:rPr>
        <w:tab/>
      </w:r>
      <w:r w:rsidRPr="00262A16">
        <w:rPr>
          <w:rFonts w:ascii="Trebuchet MS" w:eastAsia="Calibri" w:hAnsi="Trebuchet MS" w:cs="Calibri"/>
          <w:bCs/>
          <w:sz w:val="22"/>
          <w:szCs w:val="22"/>
          <w:lang w:eastAsia="en-US"/>
        </w:rPr>
        <w:t xml:space="preserve">To fulfil these aims the </w:t>
      </w:r>
      <w:r w:rsidRPr="00262A16">
        <w:rPr>
          <w:rFonts w:ascii="Trebuchet MS" w:eastAsia="Calibri" w:hAnsi="Trebuchet MS" w:cs="Calibri"/>
          <w:b/>
          <w:sz w:val="22"/>
          <w:szCs w:val="22"/>
          <w:lang w:eastAsia="en-US"/>
        </w:rPr>
        <w:t>Chapter</w:t>
      </w:r>
      <w:r w:rsidRPr="00262A16">
        <w:rPr>
          <w:rFonts w:ascii="Trebuchet MS" w:eastAsia="Calibri" w:hAnsi="Trebuchet MS" w:cs="Calibri"/>
          <w:bCs/>
          <w:sz w:val="22"/>
          <w:szCs w:val="22"/>
          <w:lang w:eastAsia="en-US"/>
        </w:rPr>
        <w:t xml:space="preserve"> will</w:t>
      </w:r>
    </w:p>
    <w:p w14:paraId="0C4A6ED8" w14:textId="77777777" w:rsidR="00262A16" w:rsidRPr="00262A16" w:rsidRDefault="00262A16" w:rsidP="00262A16">
      <w:pPr>
        <w:numPr>
          <w:ilvl w:val="0"/>
          <w:numId w:val="21"/>
        </w:numPr>
        <w:spacing w:after="160" w:line="259" w:lineRule="auto"/>
        <w:ind w:left="851" w:hanging="425"/>
        <w:contextualSpacing/>
        <w:rPr>
          <w:rFonts w:ascii="Trebuchet MS" w:eastAsia="Calibri" w:hAnsi="Trebuchet MS" w:cs="Calibri"/>
          <w:bCs/>
          <w:sz w:val="22"/>
          <w:szCs w:val="22"/>
          <w:lang w:eastAsia="en-US"/>
        </w:rPr>
      </w:pPr>
      <w:r w:rsidRPr="00262A16">
        <w:rPr>
          <w:rFonts w:ascii="Trebuchet MS" w:eastAsia="Calibri" w:hAnsi="Trebuchet MS" w:cs="Calibri"/>
          <w:bCs/>
          <w:sz w:val="22"/>
          <w:szCs w:val="22"/>
          <w:lang w:eastAsia="en-US"/>
        </w:rPr>
        <w:t>agree parameters or themes for the planning and curation of the art programme, according to its overall Cathedral strategy</w:t>
      </w:r>
    </w:p>
    <w:p w14:paraId="1E8B1A61" w14:textId="77777777" w:rsidR="00262A16" w:rsidRPr="00262A16" w:rsidRDefault="00262A16" w:rsidP="00262A16">
      <w:pPr>
        <w:numPr>
          <w:ilvl w:val="0"/>
          <w:numId w:val="21"/>
        </w:numPr>
        <w:spacing w:after="160" w:line="259" w:lineRule="auto"/>
        <w:ind w:left="851" w:hanging="425"/>
        <w:contextualSpacing/>
        <w:rPr>
          <w:rFonts w:ascii="Trebuchet MS" w:eastAsia="Calibri" w:hAnsi="Trebuchet MS" w:cs="Calibri"/>
          <w:bCs/>
          <w:sz w:val="22"/>
          <w:szCs w:val="22"/>
          <w:lang w:eastAsia="en-US"/>
        </w:rPr>
      </w:pPr>
      <w:r w:rsidRPr="00262A16">
        <w:rPr>
          <w:rFonts w:ascii="Trebuchet MS" w:eastAsia="Calibri" w:hAnsi="Trebuchet MS" w:cs="Calibri"/>
          <w:bCs/>
          <w:sz w:val="22"/>
          <w:szCs w:val="22"/>
          <w:lang w:eastAsia="en-US"/>
        </w:rPr>
        <w:t>agree an annual budget for the programme</w:t>
      </w:r>
    </w:p>
    <w:p w14:paraId="597FC0C5" w14:textId="77777777" w:rsidR="00262A16" w:rsidRPr="00262A16" w:rsidRDefault="00262A16" w:rsidP="00262A16">
      <w:pPr>
        <w:numPr>
          <w:ilvl w:val="0"/>
          <w:numId w:val="21"/>
        </w:numPr>
        <w:spacing w:after="160" w:line="259" w:lineRule="auto"/>
        <w:ind w:left="851" w:hanging="425"/>
        <w:contextualSpacing/>
        <w:rPr>
          <w:rFonts w:ascii="Trebuchet MS" w:eastAsia="Calibri" w:hAnsi="Trebuchet MS" w:cs="Calibri"/>
          <w:bCs/>
          <w:sz w:val="22"/>
          <w:szCs w:val="22"/>
          <w:lang w:eastAsia="en-US"/>
        </w:rPr>
      </w:pPr>
      <w:r w:rsidRPr="00262A16">
        <w:rPr>
          <w:rFonts w:ascii="Trebuchet MS" w:eastAsia="Calibri" w:hAnsi="Trebuchet MS" w:cs="Calibri"/>
          <w:bCs/>
          <w:sz w:val="22"/>
          <w:szCs w:val="22"/>
          <w:lang w:eastAsia="en-US"/>
        </w:rPr>
        <w:t>consider any recommendations for exhibitions made by the Arts Advisory Panel</w:t>
      </w:r>
    </w:p>
    <w:p w14:paraId="151334FD" w14:textId="77777777" w:rsidR="00262A16" w:rsidRPr="00262A16" w:rsidRDefault="00262A16" w:rsidP="00262A16">
      <w:pPr>
        <w:numPr>
          <w:ilvl w:val="0"/>
          <w:numId w:val="21"/>
        </w:numPr>
        <w:spacing w:after="160" w:line="259" w:lineRule="auto"/>
        <w:ind w:left="851" w:hanging="425"/>
        <w:contextualSpacing/>
        <w:rPr>
          <w:rFonts w:ascii="Trebuchet MS" w:eastAsia="Calibri" w:hAnsi="Trebuchet MS" w:cs="Calibri"/>
          <w:bCs/>
          <w:sz w:val="22"/>
          <w:szCs w:val="22"/>
          <w:lang w:eastAsia="en-US"/>
        </w:rPr>
      </w:pPr>
      <w:r w:rsidRPr="00262A16">
        <w:rPr>
          <w:rFonts w:ascii="Trebuchet MS" w:eastAsia="Calibri" w:hAnsi="Trebuchet MS" w:cs="Calibri"/>
          <w:bCs/>
          <w:sz w:val="22"/>
          <w:szCs w:val="22"/>
          <w:lang w:eastAsia="en-US"/>
        </w:rPr>
        <w:t>enable t</w:t>
      </w:r>
      <w:r w:rsidRPr="00262A16">
        <w:rPr>
          <w:rFonts w:ascii="Trebuchet MS" w:eastAsia="Calibri" w:hAnsi="Trebuchet MS" w:cs="Calibri"/>
          <w:sz w:val="22"/>
          <w:szCs w:val="22"/>
          <w:lang w:eastAsia="en-US"/>
        </w:rPr>
        <w:t xml:space="preserve">he Visual Arts Curator, </w:t>
      </w:r>
      <w:r w:rsidRPr="00262A16">
        <w:rPr>
          <w:rFonts w:ascii="Trebuchet MS" w:eastAsia="Calibri" w:hAnsi="Trebuchet MS" w:cs="Calibri"/>
          <w:bCs/>
          <w:sz w:val="22"/>
          <w:szCs w:val="22"/>
          <w:lang w:eastAsia="en-US"/>
        </w:rPr>
        <w:t xml:space="preserve">once proposals have been approved and budget agreed, </w:t>
      </w:r>
      <w:r w:rsidRPr="00262A16">
        <w:rPr>
          <w:rFonts w:ascii="Trebuchet MS" w:eastAsia="Calibri" w:hAnsi="Trebuchet MS" w:cs="Calibri"/>
          <w:sz w:val="22"/>
          <w:szCs w:val="22"/>
          <w:lang w:eastAsia="en-US"/>
        </w:rPr>
        <w:t>to develop and deliver the programme in collaboration with other departments of the Cathedral</w:t>
      </w:r>
      <w:r w:rsidRPr="00262A16">
        <w:rPr>
          <w:rFonts w:ascii="Trebuchet MS" w:eastAsia="Calibri" w:hAnsi="Trebuchet MS" w:cs="Calibri"/>
          <w:b/>
          <w:color w:val="FF0000"/>
          <w:sz w:val="22"/>
          <w:szCs w:val="22"/>
          <w:lang w:eastAsia="en-US"/>
        </w:rPr>
        <w:tab/>
      </w:r>
      <w:r w:rsidRPr="00262A16">
        <w:rPr>
          <w:rFonts w:ascii="Trebuchet MS" w:eastAsia="Calibri" w:hAnsi="Trebuchet MS" w:cs="Calibri"/>
          <w:b/>
          <w:color w:val="FF0000"/>
          <w:sz w:val="22"/>
          <w:szCs w:val="22"/>
          <w:lang w:eastAsia="en-US"/>
        </w:rPr>
        <w:tab/>
      </w:r>
    </w:p>
    <w:p w14:paraId="1CE48536" w14:textId="77777777" w:rsidR="00262A16" w:rsidRPr="00262A16" w:rsidRDefault="00262A16" w:rsidP="00262A16">
      <w:pPr>
        <w:ind w:left="426" w:hanging="426"/>
        <w:rPr>
          <w:rFonts w:ascii="Trebuchet MS" w:eastAsia="Calibri" w:hAnsi="Trebuchet MS" w:cs="Calibri"/>
          <w:bCs/>
          <w:sz w:val="22"/>
          <w:szCs w:val="22"/>
          <w:lang w:eastAsia="en-US"/>
        </w:rPr>
      </w:pPr>
    </w:p>
    <w:p w14:paraId="05D71E0C" w14:textId="77777777" w:rsidR="00262A16" w:rsidRPr="00262A16" w:rsidRDefault="00262A16" w:rsidP="00262A16">
      <w:pPr>
        <w:spacing w:after="160" w:line="259" w:lineRule="auto"/>
        <w:ind w:left="426" w:hanging="426"/>
        <w:rPr>
          <w:rFonts w:ascii="Trebuchet MS" w:eastAsia="Calibri" w:hAnsi="Trebuchet MS" w:cs="Calibri"/>
          <w:b/>
          <w:sz w:val="22"/>
          <w:szCs w:val="22"/>
          <w:lang w:eastAsia="en-US"/>
        </w:rPr>
      </w:pPr>
      <w:r w:rsidRPr="00262A16">
        <w:rPr>
          <w:rFonts w:ascii="Trebuchet MS" w:eastAsia="Calibri" w:hAnsi="Trebuchet MS" w:cs="Calibri"/>
          <w:sz w:val="22"/>
          <w:szCs w:val="22"/>
          <w:lang w:eastAsia="en-US"/>
        </w:rPr>
        <w:t>10</w:t>
      </w:r>
      <w:r w:rsidRPr="00262A16">
        <w:rPr>
          <w:rFonts w:ascii="Trebuchet MS" w:eastAsia="Calibri" w:hAnsi="Trebuchet MS" w:cs="Calibri"/>
          <w:b/>
          <w:bCs/>
          <w:sz w:val="22"/>
          <w:szCs w:val="22"/>
          <w:lang w:eastAsia="en-US"/>
        </w:rPr>
        <w:t xml:space="preserve"> </w:t>
      </w:r>
      <w:r w:rsidRPr="00262A16">
        <w:rPr>
          <w:rFonts w:ascii="Trebuchet MS" w:eastAsia="Calibri" w:hAnsi="Trebuchet MS" w:cs="Calibri"/>
          <w:b/>
          <w:bCs/>
          <w:sz w:val="22"/>
          <w:szCs w:val="22"/>
          <w:lang w:eastAsia="en-US"/>
        </w:rPr>
        <w:tab/>
      </w:r>
      <w:r w:rsidRPr="00262A16">
        <w:rPr>
          <w:rFonts w:ascii="Trebuchet MS" w:eastAsia="Calibri" w:hAnsi="Trebuchet MS" w:cs="Calibri"/>
          <w:sz w:val="22"/>
          <w:szCs w:val="22"/>
          <w:lang w:eastAsia="en-US"/>
        </w:rPr>
        <w:t xml:space="preserve">The </w:t>
      </w:r>
      <w:r w:rsidRPr="00262A16">
        <w:rPr>
          <w:rFonts w:ascii="Trebuchet MS" w:eastAsia="Calibri" w:hAnsi="Trebuchet MS" w:cs="Calibri"/>
          <w:b/>
          <w:sz w:val="22"/>
          <w:szCs w:val="22"/>
          <w:lang w:eastAsia="en-US"/>
        </w:rPr>
        <w:t>Arts Advisory Panel</w:t>
      </w:r>
      <w:r w:rsidRPr="00262A16">
        <w:rPr>
          <w:rFonts w:ascii="Trebuchet MS" w:eastAsia="Calibri" w:hAnsi="Trebuchet MS" w:cs="Calibri"/>
          <w:sz w:val="22"/>
          <w:szCs w:val="22"/>
          <w:lang w:eastAsia="en-US"/>
        </w:rPr>
        <w:t xml:space="preserve"> </w:t>
      </w:r>
      <w:r w:rsidRPr="00262A16">
        <w:rPr>
          <w:rFonts w:ascii="Trebuchet MS" w:eastAsia="Calibri" w:hAnsi="Trebuchet MS" w:cs="Calibri"/>
          <w:bCs/>
          <w:sz w:val="22"/>
          <w:szCs w:val="22"/>
          <w:lang w:eastAsia="en-US"/>
        </w:rPr>
        <w:t>will</w:t>
      </w:r>
    </w:p>
    <w:p w14:paraId="28A85308" w14:textId="77777777" w:rsidR="00262A16" w:rsidRPr="00262A16" w:rsidRDefault="00262A16" w:rsidP="00262A16">
      <w:pPr>
        <w:numPr>
          <w:ilvl w:val="0"/>
          <w:numId w:val="22"/>
        </w:numPr>
        <w:spacing w:after="160" w:line="259" w:lineRule="auto"/>
        <w:contextualSpacing/>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act as an advisory body to the Chapter on the arts programme and matters pertaining to art in the Cathedral, with Chapter acting as the final arbiter where necessary</w:t>
      </w:r>
    </w:p>
    <w:p w14:paraId="5C8614E0" w14:textId="77777777" w:rsidR="00262A16" w:rsidRPr="00262A16" w:rsidRDefault="00262A16" w:rsidP="00262A16">
      <w:pPr>
        <w:numPr>
          <w:ilvl w:val="0"/>
          <w:numId w:val="22"/>
        </w:numPr>
        <w:spacing w:after="160" w:line="259" w:lineRule="auto"/>
        <w:contextualSpacing/>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adhere to this policy by recommending to Chapter a balanced and varied programme, in line with the themes set out by Chapter, for up to the five years ahead, which will aim to host a potential of at least one visual arts exhibition or installation each year</w:t>
      </w:r>
    </w:p>
    <w:p w14:paraId="1EDBAD58" w14:textId="77777777" w:rsidR="00262A16" w:rsidRPr="00262A16" w:rsidRDefault="00262A16" w:rsidP="00262A16">
      <w:pPr>
        <w:numPr>
          <w:ilvl w:val="0"/>
          <w:numId w:val="22"/>
        </w:numPr>
        <w:spacing w:after="160" w:line="259" w:lineRule="auto"/>
        <w:contextualSpacing/>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provide regular reports to the Cathedral Executive Group and an annual report to the Chapter</w:t>
      </w:r>
    </w:p>
    <w:p w14:paraId="6C95C5E2" w14:textId="62E77BFB" w:rsidR="00262A16" w:rsidRPr="00262A16" w:rsidRDefault="00262A16" w:rsidP="00262A16">
      <w:pPr>
        <w:numPr>
          <w:ilvl w:val="0"/>
          <w:numId w:val="22"/>
        </w:numPr>
        <w:spacing w:after="160" w:line="259" w:lineRule="auto"/>
        <w:contextualSpacing/>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 xml:space="preserve">support the </w:t>
      </w:r>
      <w:r w:rsidR="00A81CC4" w:rsidRPr="00262A16">
        <w:rPr>
          <w:rFonts w:ascii="Trebuchet MS" w:eastAsia="Calibri" w:hAnsi="Trebuchet MS" w:cs="Calibri"/>
          <w:sz w:val="22"/>
          <w:szCs w:val="22"/>
          <w:lang w:eastAsia="en-US"/>
        </w:rPr>
        <w:t xml:space="preserve">Visual Arts </w:t>
      </w:r>
      <w:r w:rsidRPr="00262A16">
        <w:rPr>
          <w:rFonts w:ascii="Trebuchet MS" w:eastAsia="Calibri" w:hAnsi="Trebuchet MS" w:cs="Calibri"/>
          <w:sz w:val="22"/>
          <w:szCs w:val="22"/>
          <w:lang w:eastAsia="en-US"/>
        </w:rPr>
        <w:t xml:space="preserve">Curator </w:t>
      </w:r>
      <w:bookmarkStart w:id="1" w:name="_Hlk81822179"/>
      <w:r w:rsidRPr="00262A16">
        <w:rPr>
          <w:rFonts w:ascii="Trebuchet MS" w:eastAsia="Calibri" w:hAnsi="Trebuchet MS" w:cs="Calibri"/>
          <w:sz w:val="22"/>
          <w:szCs w:val="22"/>
          <w:lang w:eastAsia="en-US"/>
        </w:rPr>
        <w:t xml:space="preserve">in developing proposals for exhibitions which further the vision and aims of this policy </w:t>
      </w:r>
    </w:p>
    <w:p w14:paraId="48D562CA" w14:textId="7155605D" w:rsidR="00262A16" w:rsidRPr="00262A16" w:rsidRDefault="00262A16" w:rsidP="00262A16">
      <w:pPr>
        <w:numPr>
          <w:ilvl w:val="0"/>
          <w:numId w:val="22"/>
        </w:numPr>
        <w:spacing w:after="160" w:line="259" w:lineRule="auto"/>
        <w:contextualSpacing/>
        <w:rPr>
          <w:rFonts w:ascii="Trebuchet MS" w:eastAsia="Calibri" w:hAnsi="Trebuchet MS" w:cs="Calibri"/>
          <w:sz w:val="22"/>
          <w:szCs w:val="22"/>
          <w:lang w:eastAsia="en-US"/>
        </w:rPr>
      </w:pPr>
      <w:bookmarkStart w:id="2" w:name="_Hlk81822526"/>
      <w:bookmarkEnd w:id="1"/>
      <w:r w:rsidRPr="00262A16">
        <w:rPr>
          <w:rFonts w:ascii="Trebuchet MS" w:eastAsia="Calibri" w:hAnsi="Trebuchet MS" w:cs="Calibri"/>
          <w:sz w:val="22"/>
          <w:szCs w:val="22"/>
          <w:lang w:eastAsia="en-US"/>
        </w:rPr>
        <w:t xml:space="preserve">assist the </w:t>
      </w:r>
      <w:r w:rsidR="00A81CC4" w:rsidRPr="00262A16">
        <w:rPr>
          <w:rFonts w:ascii="Trebuchet MS" w:eastAsia="Calibri" w:hAnsi="Trebuchet MS" w:cs="Calibri"/>
          <w:sz w:val="22"/>
          <w:szCs w:val="22"/>
          <w:lang w:eastAsia="en-US"/>
        </w:rPr>
        <w:t xml:space="preserve">Visual Arts </w:t>
      </w:r>
      <w:r w:rsidRPr="00262A16">
        <w:rPr>
          <w:rFonts w:ascii="Trebuchet MS" w:eastAsia="Calibri" w:hAnsi="Trebuchet MS" w:cs="Calibri"/>
          <w:sz w:val="22"/>
          <w:szCs w:val="22"/>
          <w:lang w:eastAsia="en-US"/>
        </w:rPr>
        <w:t>Curator in developing public events in support of exhibitions, and public interaction with the artists</w:t>
      </w:r>
    </w:p>
    <w:p w14:paraId="3D3BCA9B" w14:textId="6882C3E6" w:rsidR="00262A16" w:rsidRDefault="00262A16" w:rsidP="00262A16">
      <w:pPr>
        <w:numPr>
          <w:ilvl w:val="0"/>
          <w:numId w:val="22"/>
        </w:numPr>
        <w:spacing w:after="160" w:line="259" w:lineRule="auto"/>
        <w:contextualSpacing/>
        <w:rPr>
          <w:rFonts w:ascii="Trebuchet MS" w:eastAsia="Calibri" w:hAnsi="Trebuchet MS" w:cs="Calibri"/>
          <w:sz w:val="22"/>
          <w:szCs w:val="22"/>
          <w:lang w:eastAsia="en-US"/>
        </w:rPr>
      </w:pPr>
      <w:r w:rsidRPr="00262A16">
        <w:rPr>
          <w:rFonts w:ascii="Trebuchet MS" w:eastAsia="Calibri" w:hAnsi="Trebuchet MS" w:cs="Calibri"/>
          <w:bCs/>
          <w:sz w:val="22"/>
          <w:szCs w:val="22"/>
          <w:lang w:eastAsia="en-US"/>
        </w:rPr>
        <w:lastRenderedPageBreak/>
        <w:t xml:space="preserve">in conjunction with the </w:t>
      </w:r>
      <w:r w:rsidR="00A81CC4" w:rsidRPr="00262A16">
        <w:rPr>
          <w:rFonts w:ascii="Trebuchet MS" w:eastAsia="Calibri" w:hAnsi="Trebuchet MS" w:cs="Calibri"/>
          <w:sz w:val="22"/>
          <w:szCs w:val="22"/>
          <w:lang w:eastAsia="en-US"/>
        </w:rPr>
        <w:t>Visual Arts</w:t>
      </w:r>
      <w:r w:rsidR="00A81CC4" w:rsidRPr="00262A16">
        <w:rPr>
          <w:rFonts w:ascii="Trebuchet MS" w:eastAsia="Calibri" w:hAnsi="Trebuchet MS" w:cs="Calibri"/>
          <w:bCs/>
          <w:sz w:val="22"/>
          <w:szCs w:val="22"/>
          <w:lang w:eastAsia="en-US"/>
        </w:rPr>
        <w:t xml:space="preserve"> </w:t>
      </w:r>
      <w:r w:rsidRPr="00262A16">
        <w:rPr>
          <w:rFonts w:ascii="Trebuchet MS" w:eastAsia="Calibri" w:hAnsi="Trebuchet MS" w:cs="Calibri"/>
          <w:bCs/>
          <w:sz w:val="22"/>
          <w:szCs w:val="22"/>
          <w:lang w:eastAsia="en-US"/>
        </w:rPr>
        <w:t>Curator, recommend to the Chapter any commission</w:t>
      </w:r>
      <w:r w:rsidRPr="00262A16">
        <w:rPr>
          <w:rFonts w:ascii="Trebuchet MS" w:eastAsia="Calibri" w:hAnsi="Trebuchet MS" w:cs="Calibri"/>
          <w:sz w:val="22"/>
          <w:szCs w:val="22"/>
          <w:lang w:eastAsia="en-US"/>
        </w:rPr>
        <w:t xml:space="preserve"> of art works, </w:t>
      </w:r>
      <w:r w:rsidRPr="00F96F0F">
        <w:rPr>
          <w:rFonts w:ascii="Trebuchet MS" w:eastAsia="Calibri" w:hAnsi="Trebuchet MS" w:cs="Calibri"/>
          <w:sz w:val="22"/>
          <w:szCs w:val="22"/>
          <w:lang w:eastAsia="en-US"/>
        </w:rPr>
        <w:t>funds permitting, either as permanent works inside or outside the Cathedral, or as part of festivals or other projects</w:t>
      </w:r>
      <w:bookmarkEnd w:id="2"/>
    </w:p>
    <w:p w14:paraId="79F198E4" w14:textId="78B8D32A" w:rsidR="001D4644" w:rsidRPr="001D4644" w:rsidRDefault="001D4644" w:rsidP="001D4644">
      <w:pPr>
        <w:numPr>
          <w:ilvl w:val="0"/>
          <w:numId w:val="22"/>
        </w:numPr>
        <w:spacing w:after="160" w:line="259" w:lineRule="auto"/>
        <w:contextualSpacing/>
        <w:rPr>
          <w:rFonts w:ascii="Trebuchet MS" w:eastAsia="Calibri" w:hAnsi="Trebuchet MS" w:cs="Calibri"/>
          <w:sz w:val="22"/>
          <w:szCs w:val="22"/>
          <w:lang w:eastAsia="en-US"/>
        </w:rPr>
      </w:pPr>
      <w:r w:rsidRPr="00262A16">
        <w:rPr>
          <w:rFonts w:ascii="Trebuchet MS" w:eastAsia="Calibri" w:hAnsi="Trebuchet MS" w:cs="Calibri"/>
          <w:bCs/>
          <w:sz w:val="22"/>
          <w:szCs w:val="22"/>
          <w:lang w:eastAsia="en-US"/>
        </w:rPr>
        <w:t xml:space="preserve">in conjunction with the </w:t>
      </w:r>
      <w:r w:rsidRPr="00262A16">
        <w:rPr>
          <w:rFonts w:ascii="Trebuchet MS" w:eastAsia="Calibri" w:hAnsi="Trebuchet MS" w:cs="Calibri"/>
          <w:sz w:val="22"/>
          <w:szCs w:val="22"/>
          <w:lang w:eastAsia="en-US"/>
        </w:rPr>
        <w:t>Visual Arts</w:t>
      </w:r>
      <w:r w:rsidRPr="00262A16">
        <w:rPr>
          <w:rFonts w:ascii="Trebuchet MS" w:eastAsia="Calibri" w:hAnsi="Trebuchet MS" w:cs="Calibri"/>
          <w:bCs/>
          <w:sz w:val="22"/>
          <w:szCs w:val="22"/>
          <w:lang w:eastAsia="en-US"/>
        </w:rPr>
        <w:t xml:space="preserve"> Curator, </w:t>
      </w:r>
      <w:r>
        <w:rPr>
          <w:rFonts w:ascii="Trebuchet MS" w:eastAsia="Calibri" w:hAnsi="Trebuchet MS" w:cs="Calibri"/>
          <w:bCs/>
          <w:sz w:val="22"/>
          <w:szCs w:val="22"/>
          <w:lang w:eastAsia="en-US"/>
        </w:rPr>
        <w:t xml:space="preserve">alert </w:t>
      </w:r>
      <w:r w:rsidRPr="00262A16">
        <w:rPr>
          <w:rFonts w:ascii="Trebuchet MS" w:eastAsia="Calibri" w:hAnsi="Trebuchet MS" w:cs="Calibri"/>
          <w:bCs/>
          <w:sz w:val="22"/>
          <w:szCs w:val="22"/>
          <w:lang w:eastAsia="en-US"/>
        </w:rPr>
        <w:t xml:space="preserve">Chapter </w:t>
      </w:r>
      <w:r>
        <w:rPr>
          <w:rFonts w:ascii="Trebuchet MS" w:eastAsia="Calibri" w:hAnsi="Trebuchet MS" w:cs="Calibri"/>
          <w:bCs/>
          <w:sz w:val="22"/>
          <w:szCs w:val="22"/>
          <w:lang w:eastAsia="en-US"/>
        </w:rPr>
        <w:t xml:space="preserve">to </w:t>
      </w:r>
      <w:r w:rsidRPr="00262A16">
        <w:rPr>
          <w:rFonts w:ascii="Trebuchet MS" w:eastAsia="Calibri" w:hAnsi="Trebuchet MS" w:cs="Calibri"/>
          <w:bCs/>
          <w:sz w:val="22"/>
          <w:szCs w:val="22"/>
          <w:lang w:eastAsia="en-US"/>
        </w:rPr>
        <w:t xml:space="preserve">any </w:t>
      </w:r>
      <w:r>
        <w:rPr>
          <w:rFonts w:ascii="Trebuchet MS" w:eastAsia="Calibri" w:hAnsi="Trebuchet MS" w:cs="Calibri"/>
          <w:bCs/>
          <w:sz w:val="22"/>
          <w:szCs w:val="22"/>
          <w:lang w:eastAsia="en-US"/>
        </w:rPr>
        <w:t>significant conservation requirements of the permanent art collection</w:t>
      </w:r>
    </w:p>
    <w:p w14:paraId="39D87360" w14:textId="20C29ADC" w:rsidR="00262A16" w:rsidRPr="00F96F0F" w:rsidRDefault="00262A16" w:rsidP="00262A16">
      <w:pPr>
        <w:spacing w:after="160" w:line="259" w:lineRule="auto"/>
        <w:rPr>
          <w:rFonts w:ascii="Trebuchet MS" w:eastAsia="Calibri" w:hAnsi="Trebuchet MS" w:cs="Calibri"/>
          <w:i/>
          <w:sz w:val="4"/>
          <w:szCs w:val="4"/>
          <w:lang w:eastAsia="en-US"/>
        </w:rPr>
      </w:pPr>
    </w:p>
    <w:p w14:paraId="2194F221" w14:textId="222A2B97" w:rsidR="00F96F0F" w:rsidRPr="00F96F0F" w:rsidRDefault="00F96F0F" w:rsidP="00262A16">
      <w:pPr>
        <w:tabs>
          <w:tab w:val="left" w:pos="993"/>
        </w:tabs>
        <w:spacing w:after="160" w:line="259" w:lineRule="auto"/>
        <w:ind w:firstLine="426"/>
        <w:rPr>
          <w:rFonts w:ascii="Trebuchet MS" w:eastAsia="Calibri" w:hAnsi="Trebuchet MS" w:cs="Calibri"/>
          <w:b/>
          <w:sz w:val="22"/>
          <w:szCs w:val="22"/>
          <w:lang w:eastAsia="en-US"/>
        </w:rPr>
      </w:pPr>
      <w:r w:rsidRPr="00F96F0F">
        <w:rPr>
          <w:rFonts w:ascii="Trebuchet MS" w:eastAsia="Calibri" w:hAnsi="Trebuchet MS" w:cs="Calibri"/>
          <w:b/>
          <w:sz w:val="22"/>
          <w:szCs w:val="22"/>
          <w:lang w:eastAsia="en-US"/>
        </w:rPr>
        <w:t>Membership of the Panel</w:t>
      </w:r>
    </w:p>
    <w:p w14:paraId="4CF02054" w14:textId="13B55CCE" w:rsidR="00F96F0F" w:rsidRPr="00F96F0F" w:rsidRDefault="00F96F0F" w:rsidP="00F96F0F">
      <w:pPr>
        <w:pStyle w:val="NoSpacing"/>
        <w:rPr>
          <w:rFonts w:ascii="Trebuchet MS" w:hAnsi="Trebuchet MS"/>
        </w:rPr>
      </w:pPr>
      <w:r w:rsidRPr="00F96F0F">
        <w:rPr>
          <w:rFonts w:ascii="Trebuchet MS" w:hAnsi="Trebuchet MS"/>
        </w:rPr>
        <w:t>The Arts Advisory Panel will consist of</w:t>
      </w:r>
      <w:r w:rsidR="00B27259">
        <w:rPr>
          <w:rFonts w:ascii="Trebuchet MS" w:hAnsi="Trebuchet MS"/>
        </w:rPr>
        <w:t>:</w:t>
      </w:r>
    </w:p>
    <w:p w14:paraId="4CE464EA" w14:textId="2FA037F0" w:rsidR="00F96F0F" w:rsidRPr="00F96F0F" w:rsidRDefault="00F96F0F" w:rsidP="00F96F0F">
      <w:pPr>
        <w:pStyle w:val="NoSpacing"/>
        <w:numPr>
          <w:ilvl w:val="0"/>
          <w:numId w:val="27"/>
        </w:numPr>
        <w:rPr>
          <w:rFonts w:ascii="Trebuchet MS" w:hAnsi="Trebuchet MS"/>
        </w:rPr>
      </w:pPr>
      <w:r>
        <w:rPr>
          <w:rFonts w:ascii="Trebuchet MS" w:hAnsi="Trebuchet MS"/>
        </w:rPr>
        <w:t xml:space="preserve">a member of Chapter, usually the </w:t>
      </w:r>
      <w:r w:rsidRPr="00F96F0F">
        <w:rPr>
          <w:rFonts w:ascii="Trebuchet MS" w:hAnsi="Trebuchet MS"/>
        </w:rPr>
        <w:t>Canon Treasurer</w:t>
      </w:r>
      <w:r>
        <w:rPr>
          <w:rFonts w:ascii="Trebuchet MS" w:hAnsi="Trebuchet MS"/>
        </w:rPr>
        <w:t xml:space="preserve"> </w:t>
      </w:r>
    </w:p>
    <w:p w14:paraId="5E34104A" w14:textId="27F347A8" w:rsidR="00F96F0F" w:rsidRPr="00F96F0F" w:rsidRDefault="00F96F0F" w:rsidP="00F96F0F">
      <w:pPr>
        <w:pStyle w:val="NoSpacing"/>
        <w:numPr>
          <w:ilvl w:val="0"/>
          <w:numId w:val="27"/>
        </w:numPr>
        <w:rPr>
          <w:rFonts w:ascii="Trebuchet MS" w:hAnsi="Trebuchet MS"/>
        </w:rPr>
      </w:pPr>
      <w:r>
        <w:rPr>
          <w:rFonts w:ascii="Trebuchet MS" w:hAnsi="Trebuchet MS"/>
        </w:rPr>
        <w:t xml:space="preserve">the </w:t>
      </w:r>
      <w:r w:rsidRPr="00F96F0F">
        <w:rPr>
          <w:rFonts w:ascii="Trebuchet MS" w:hAnsi="Trebuchet MS"/>
        </w:rPr>
        <w:t xml:space="preserve">Director of </w:t>
      </w:r>
      <w:r w:rsidR="001E26D2">
        <w:rPr>
          <w:rFonts w:ascii="Trebuchet MS" w:hAnsi="Trebuchet MS"/>
        </w:rPr>
        <w:t>External Relations and Visitor Experience</w:t>
      </w:r>
    </w:p>
    <w:p w14:paraId="72E5252C" w14:textId="653A9A05" w:rsidR="00F96F0F" w:rsidRDefault="00F96F0F" w:rsidP="00F96F0F">
      <w:pPr>
        <w:pStyle w:val="NoSpacing"/>
        <w:numPr>
          <w:ilvl w:val="0"/>
          <w:numId w:val="27"/>
        </w:numPr>
        <w:rPr>
          <w:rFonts w:ascii="Trebuchet MS" w:hAnsi="Trebuchet MS"/>
        </w:rPr>
      </w:pPr>
      <w:r>
        <w:rPr>
          <w:rFonts w:ascii="Trebuchet MS" w:hAnsi="Trebuchet MS"/>
        </w:rPr>
        <w:t xml:space="preserve">the </w:t>
      </w:r>
      <w:r w:rsidR="00A81CC4">
        <w:rPr>
          <w:rFonts w:ascii="Trebuchet MS" w:hAnsi="Trebuchet MS"/>
        </w:rPr>
        <w:t xml:space="preserve">Visual </w:t>
      </w:r>
      <w:r w:rsidRPr="00F96F0F">
        <w:rPr>
          <w:rFonts w:ascii="Trebuchet MS" w:hAnsi="Trebuchet MS"/>
        </w:rPr>
        <w:t>Arts Curator</w:t>
      </w:r>
    </w:p>
    <w:p w14:paraId="7351B84A" w14:textId="00CE6A95" w:rsidR="001E26D2" w:rsidRPr="00F96F0F" w:rsidRDefault="001E26D2" w:rsidP="00F96F0F">
      <w:pPr>
        <w:pStyle w:val="NoSpacing"/>
        <w:numPr>
          <w:ilvl w:val="0"/>
          <w:numId w:val="27"/>
        </w:numPr>
        <w:rPr>
          <w:rFonts w:ascii="Trebuchet MS" w:hAnsi="Trebuchet MS"/>
        </w:rPr>
      </w:pPr>
      <w:r>
        <w:rPr>
          <w:rFonts w:ascii="Trebuchet MS" w:hAnsi="Trebuchet MS"/>
        </w:rPr>
        <w:t>the Head of Operations and Events</w:t>
      </w:r>
    </w:p>
    <w:p w14:paraId="6E2B2A68" w14:textId="4ED9FF76" w:rsidR="00F96F0F" w:rsidRPr="00F96F0F" w:rsidRDefault="00F96F0F" w:rsidP="00F96F0F">
      <w:pPr>
        <w:pStyle w:val="NoSpacing"/>
        <w:numPr>
          <w:ilvl w:val="0"/>
          <w:numId w:val="27"/>
        </w:numPr>
        <w:rPr>
          <w:rFonts w:ascii="Trebuchet MS" w:hAnsi="Trebuchet MS"/>
        </w:rPr>
      </w:pPr>
      <w:bookmarkStart w:id="3" w:name="_Hlk125549513"/>
      <w:r w:rsidRPr="00F96F0F">
        <w:rPr>
          <w:rFonts w:ascii="Trebuchet MS" w:hAnsi="Trebuchet MS"/>
        </w:rPr>
        <w:t xml:space="preserve">Up to </w:t>
      </w:r>
      <w:r w:rsidR="00BD002D">
        <w:rPr>
          <w:rFonts w:ascii="Trebuchet MS" w:hAnsi="Trebuchet MS"/>
        </w:rPr>
        <w:t xml:space="preserve">6 </w:t>
      </w:r>
      <w:r w:rsidRPr="00F96F0F">
        <w:rPr>
          <w:rFonts w:ascii="Trebuchet MS" w:hAnsi="Trebuchet MS"/>
        </w:rPr>
        <w:t>members</w:t>
      </w:r>
      <w:r w:rsidR="00391410">
        <w:rPr>
          <w:rFonts w:ascii="Trebuchet MS" w:hAnsi="Trebuchet MS"/>
        </w:rPr>
        <w:t>,</w:t>
      </w:r>
      <w:r w:rsidRPr="00F96F0F">
        <w:rPr>
          <w:rFonts w:ascii="Trebuchet MS" w:hAnsi="Trebuchet MS"/>
        </w:rPr>
        <w:t xml:space="preserve"> appointed by Chapter via the Nominations </w:t>
      </w:r>
      <w:r w:rsidR="001E26D2">
        <w:rPr>
          <w:rFonts w:ascii="Trebuchet MS" w:hAnsi="Trebuchet MS"/>
        </w:rPr>
        <w:t xml:space="preserve">and Development </w:t>
      </w:r>
      <w:r w:rsidRPr="00F96F0F">
        <w:rPr>
          <w:rFonts w:ascii="Trebuchet MS" w:hAnsi="Trebuchet MS"/>
        </w:rPr>
        <w:t xml:space="preserve">Committee for a period of </w:t>
      </w:r>
      <w:r w:rsidR="008B4B37">
        <w:rPr>
          <w:rFonts w:ascii="Trebuchet MS" w:hAnsi="Trebuchet MS"/>
        </w:rPr>
        <w:t>four</w:t>
      </w:r>
      <w:r w:rsidRPr="00F96F0F">
        <w:rPr>
          <w:rFonts w:ascii="Trebuchet MS" w:hAnsi="Trebuchet MS"/>
        </w:rPr>
        <w:t xml:space="preserve"> years (renewable once)</w:t>
      </w:r>
      <w:r w:rsidR="00BD002D">
        <w:rPr>
          <w:rFonts w:ascii="Trebuchet MS" w:hAnsi="Trebuchet MS"/>
        </w:rPr>
        <w:t xml:space="preserve"> with </w:t>
      </w:r>
      <w:proofErr w:type="gramStart"/>
      <w:r w:rsidR="00BD002D">
        <w:rPr>
          <w:rFonts w:ascii="Trebuchet MS" w:hAnsi="Trebuchet MS"/>
        </w:rPr>
        <w:t>particular skills</w:t>
      </w:r>
      <w:proofErr w:type="gramEnd"/>
      <w:r w:rsidR="00BD002D">
        <w:rPr>
          <w:rFonts w:ascii="Trebuchet MS" w:hAnsi="Trebuchet MS"/>
        </w:rPr>
        <w:t xml:space="preserve"> sought </w:t>
      </w:r>
      <w:r w:rsidR="00E4795C">
        <w:rPr>
          <w:rFonts w:ascii="Trebuchet MS" w:hAnsi="Trebuchet MS"/>
        </w:rPr>
        <w:t>in the areas of</w:t>
      </w:r>
      <w:r w:rsidR="00BD002D">
        <w:rPr>
          <w:rFonts w:ascii="Trebuchet MS" w:hAnsi="Trebuchet MS"/>
        </w:rPr>
        <w:t xml:space="preserve"> theology and art</w:t>
      </w:r>
      <w:r w:rsidR="00F37F24">
        <w:rPr>
          <w:rFonts w:ascii="Trebuchet MS" w:hAnsi="Trebuchet MS"/>
        </w:rPr>
        <w:t>;</w:t>
      </w:r>
      <w:r w:rsidR="00BD002D">
        <w:rPr>
          <w:rFonts w:ascii="Trebuchet MS" w:hAnsi="Trebuchet MS"/>
        </w:rPr>
        <w:t xml:space="preserve"> the management, marketing and funding of art installations</w:t>
      </w:r>
      <w:r w:rsidR="00F37F24">
        <w:rPr>
          <w:rFonts w:ascii="Trebuchet MS" w:hAnsi="Trebuchet MS"/>
        </w:rPr>
        <w:t>;</w:t>
      </w:r>
      <w:r w:rsidR="00BD002D">
        <w:rPr>
          <w:rFonts w:ascii="Trebuchet MS" w:hAnsi="Trebuchet MS"/>
        </w:rPr>
        <w:t xml:space="preserve"> and contemporary art and artists.  </w:t>
      </w:r>
    </w:p>
    <w:bookmarkEnd w:id="3"/>
    <w:p w14:paraId="1F58BC51" w14:textId="77777777" w:rsidR="00F96F0F" w:rsidRPr="00F96F0F" w:rsidRDefault="00F96F0F" w:rsidP="00F96F0F">
      <w:pPr>
        <w:pStyle w:val="NoSpacing"/>
        <w:rPr>
          <w:rFonts w:ascii="Trebuchet MS" w:hAnsi="Trebuchet MS"/>
          <w:b/>
          <w:bCs/>
        </w:rPr>
      </w:pPr>
    </w:p>
    <w:p w14:paraId="5A9D4EB8" w14:textId="77777777" w:rsidR="00F96F0F" w:rsidRPr="00F96F0F" w:rsidRDefault="00F96F0F" w:rsidP="00F96F0F">
      <w:pPr>
        <w:pStyle w:val="NoSpacing"/>
        <w:rPr>
          <w:rFonts w:ascii="Trebuchet MS" w:hAnsi="Trebuchet MS"/>
          <w:b/>
          <w:bCs/>
        </w:rPr>
      </w:pPr>
      <w:r w:rsidRPr="00F96F0F">
        <w:rPr>
          <w:rFonts w:ascii="Trebuchet MS" w:hAnsi="Trebuchet MS"/>
          <w:b/>
          <w:bCs/>
        </w:rPr>
        <w:t>Meeting Frequency</w:t>
      </w:r>
    </w:p>
    <w:p w14:paraId="5FE1D377" w14:textId="3438D240" w:rsidR="00F96F0F" w:rsidRPr="00F96F0F" w:rsidRDefault="00F96F0F" w:rsidP="00F96F0F">
      <w:pPr>
        <w:pStyle w:val="NoSpacing"/>
        <w:numPr>
          <w:ilvl w:val="0"/>
          <w:numId w:val="28"/>
        </w:numPr>
        <w:rPr>
          <w:rFonts w:ascii="Trebuchet MS" w:hAnsi="Trebuchet MS"/>
        </w:rPr>
      </w:pPr>
      <w:r w:rsidRPr="00F96F0F">
        <w:rPr>
          <w:rFonts w:ascii="Trebuchet MS" w:hAnsi="Trebuchet MS"/>
        </w:rPr>
        <w:t>The Arts Advisory Panel will meet at least termly</w:t>
      </w:r>
    </w:p>
    <w:p w14:paraId="4366E212" w14:textId="77777777" w:rsidR="00F96F0F" w:rsidRDefault="00F96F0F" w:rsidP="00262A16">
      <w:pPr>
        <w:tabs>
          <w:tab w:val="left" w:pos="993"/>
        </w:tabs>
        <w:spacing w:after="160" w:line="259" w:lineRule="auto"/>
        <w:ind w:firstLine="426"/>
        <w:rPr>
          <w:rFonts w:ascii="Trebuchet MS" w:eastAsia="Calibri" w:hAnsi="Trebuchet MS" w:cs="Calibri"/>
          <w:b/>
          <w:sz w:val="22"/>
          <w:szCs w:val="22"/>
          <w:lang w:eastAsia="en-US"/>
        </w:rPr>
      </w:pPr>
    </w:p>
    <w:p w14:paraId="3FCF0643" w14:textId="341FCF77" w:rsidR="00262A16" w:rsidRPr="00262A16" w:rsidRDefault="00262A16" w:rsidP="00262A16">
      <w:pPr>
        <w:tabs>
          <w:tab w:val="left" w:pos="993"/>
        </w:tabs>
        <w:spacing w:after="160" w:line="259" w:lineRule="auto"/>
        <w:ind w:firstLine="426"/>
        <w:rPr>
          <w:rFonts w:ascii="Trebuchet MS" w:eastAsia="Calibri" w:hAnsi="Trebuchet MS" w:cs="Calibri"/>
          <w:b/>
          <w:sz w:val="22"/>
          <w:szCs w:val="22"/>
          <w:lang w:eastAsia="en-US"/>
        </w:rPr>
      </w:pPr>
      <w:r w:rsidRPr="00262A16">
        <w:rPr>
          <w:rFonts w:ascii="Trebuchet MS" w:eastAsia="Calibri" w:hAnsi="Trebuchet MS" w:cs="Calibri"/>
          <w:b/>
          <w:sz w:val="22"/>
          <w:szCs w:val="22"/>
          <w:lang w:eastAsia="en-US"/>
        </w:rPr>
        <w:t xml:space="preserve">Selection for visual art exhibitions </w:t>
      </w:r>
    </w:p>
    <w:p w14:paraId="043010C2" w14:textId="6153F0F7" w:rsidR="00262A16" w:rsidRPr="00262A16" w:rsidRDefault="00262A16" w:rsidP="00262A16">
      <w:pPr>
        <w:spacing w:after="160" w:line="259" w:lineRule="auto"/>
        <w:ind w:left="426" w:hanging="426"/>
        <w:rPr>
          <w:rFonts w:ascii="Trebuchet MS" w:eastAsia="Calibri" w:hAnsi="Trebuchet MS" w:cs="Calibri"/>
          <w:sz w:val="22"/>
          <w:szCs w:val="22"/>
          <w:lang w:eastAsia="en-US"/>
        </w:rPr>
      </w:pPr>
      <w:r w:rsidRPr="00262A16">
        <w:rPr>
          <w:rFonts w:ascii="Trebuchet MS" w:eastAsia="Calibri" w:hAnsi="Trebuchet MS" w:cs="Calibri"/>
          <w:bCs/>
          <w:sz w:val="22"/>
          <w:szCs w:val="22"/>
          <w:lang w:eastAsia="en-US"/>
        </w:rPr>
        <w:t>11</w:t>
      </w:r>
      <w:r w:rsidRPr="00262A16">
        <w:rPr>
          <w:rFonts w:ascii="Trebuchet MS" w:eastAsia="Calibri" w:hAnsi="Trebuchet MS" w:cs="Calibri"/>
          <w:bCs/>
          <w:sz w:val="22"/>
          <w:szCs w:val="22"/>
          <w:lang w:eastAsia="en-US"/>
        </w:rPr>
        <w:tab/>
        <w:t>Exhibition</w:t>
      </w:r>
      <w:r w:rsidRPr="00262A16">
        <w:rPr>
          <w:rFonts w:ascii="Trebuchet MS" w:eastAsia="Calibri" w:hAnsi="Trebuchet MS" w:cs="Calibri"/>
          <w:b/>
          <w:sz w:val="22"/>
          <w:szCs w:val="22"/>
          <w:lang w:eastAsia="en-US"/>
        </w:rPr>
        <w:t xml:space="preserve"> </w:t>
      </w:r>
      <w:r w:rsidRPr="00262A16">
        <w:rPr>
          <w:rFonts w:ascii="Trebuchet MS" w:eastAsia="Calibri" w:hAnsi="Trebuchet MS" w:cs="Calibri"/>
          <w:sz w:val="22"/>
          <w:szCs w:val="22"/>
          <w:lang w:eastAsia="en-US"/>
        </w:rPr>
        <w:t xml:space="preserve">proposals will be assessed by the Panel and </w:t>
      </w:r>
      <w:r w:rsidR="00A81CC4" w:rsidRPr="00262A16">
        <w:rPr>
          <w:rFonts w:ascii="Trebuchet MS" w:eastAsia="Calibri" w:hAnsi="Trebuchet MS" w:cs="Calibri"/>
          <w:sz w:val="22"/>
          <w:szCs w:val="22"/>
          <w:lang w:eastAsia="en-US"/>
        </w:rPr>
        <w:t xml:space="preserve">Visual Arts </w:t>
      </w:r>
      <w:r w:rsidRPr="00262A16">
        <w:rPr>
          <w:rFonts w:ascii="Trebuchet MS" w:eastAsia="Calibri" w:hAnsi="Trebuchet MS" w:cs="Calibri"/>
          <w:sz w:val="22"/>
          <w:szCs w:val="22"/>
          <w:lang w:eastAsia="en-US"/>
        </w:rPr>
        <w:t xml:space="preserve">Curator, based on the general and </w:t>
      </w:r>
      <w:proofErr w:type="gramStart"/>
      <w:r w:rsidRPr="00262A16">
        <w:rPr>
          <w:rFonts w:ascii="Trebuchet MS" w:eastAsia="Calibri" w:hAnsi="Trebuchet MS" w:cs="Calibri"/>
          <w:sz w:val="22"/>
          <w:szCs w:val="22"/>
          <w:lang w:eastAsia="en-US"/>
        </w:rPr>
        <w:t>particular criteria</w:t>
      </w:r>
      <w:proofErr w:type="gramEnd"/>
      <w:r w:rsidRPr="00262A16">
        <w:rPr>
          <w:rFonts w:ascii="Trebuchet MS" w:eastAsia="Calibri" w:hAnsi="Trebuchet MS" w:cs="Calibri"/>
          <w:sz w:val="22"/>
          <w:szCs w:val="22"/>
          <w:lang w:eastAsia="en-US"/>
        </w:rPr>
        <w:t xml:space="preserve"> below.</w:t>
      </w:r>
    </w:p>
    <w:p w14:paraId="42FFA2D7" w14:textId="77777777" w:rsidR="00262A16" w:rsidRPr="00262A16" w:rsidRDefault="00262A16" w:rsidP="00262A16">
      <w:pPr>
        <w:spacing w:after="160" w:line="259" w:lineRule="auto"/>
        <w:ind w:left="426" w:hanging="426"/>
        <w:jc w:val="both"/>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12</w:t>
      </w:r>
      <w:r w:rsidRPr="00262A16">
        <w:rPr>
          <w:rFonts w:ascii="Trebuchet MS" w:eastAsia="Calibri" w:hAnsi="Trebuchet MS" w:cs="Calibri"/>
          <w:sz w:val="22"/>
          <w:szCs w:val="22"/>
          <w:lang w:eastAsia="en-US"/>
        </w:rPr>
        <w:tab/>
        <w:t>For all its programming, the Cathedral applies these general criteria to any proposal</w:t>
      </w:r>
    </w:p>
    <w:p w14:paraId="6416ED11" w14:textId="77777777" w:rsidR="00262A16" w:rsidRPr="00262A16" w:rsidRDefault="00262A16" w:rsidP="00262A16">
      <w:pPr>
        <w:numPr>
          <w:ilvl w:val="0"/>
          <w:numId w:val="23"/>
        </w:numPr>
        <w:spacing w:after="160" w:line="259" w:lineRule="auto"/>
        <w:ind w:left="851"/>
        <w:contextualSpacing/>
        <w:jc w:val="both"/>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 xml:space="preserve">Is it of a scale appropriate to the Cathedral?  </w:t>
      </w:r>
    </w:p>
    <w:p w14:paraId="5E9192A5" w14:textId="77777777" w:rsidR="00262A16" w:rsidRPr="00262A16" w:rsidRDefault="00262A16" w:rsidP="00262A16">
      <w:pPr>
        <w:numPr>
          <w:ilvl w:val="0"/>
          <w:numId w:val="23"/>
        </w:numPr>
        <w:spacing w:after="160" w:line="259" w:lineRule="auto"/>
        <w:ind w:left="851"/>
        <w:contextualSpacing/>
        <w:jc w:val="both"/>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 xml:space="preserve">Is it something we are best place to deliver in this locality? </w:t>
      </w:r>
    </w:p>
    <w:p w14:paraId="11B3AC3F" w14:textId="77777777" w:rsidR="00262A16" w:rsidRPr="00262A16" w:rsidRDefault="00262A16" w:rsidP="00262A16">
      <w:pPr>
        <w:numPr>
          <w:ilvl w:val="0"/>
          <w:numId w:val="23"/>
        </w:numPr>
        <w:spacing w:after="160" w:line="259" w:lineRule="auto"/>
        <w:ind w:left="851"/>
        <w:contextualSpacing/>
        <w:jc w:val="both"/>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 xml:space="preserve">Is it sufficiently excellent? </w:t>
      </w:r>
    </w:p>
    <w:p w14:paraId="34E39A5F" w14:textId="77777777" w:rsidR="00262A16" w:rsidRPr="00262A16" w:rsidRDefault="00262A16" w:rsidP="00262A16">
      <w:pPr>
        <w:numPr>
          <w:ilvl w:val="0"/>
          <w:numId w:val="23"/>
        </w:numPr>
        <w:spacing w:after="160" w:line="259" w:lineRule="auto"/>
        <w:ind w:left="851"/>
        <w:contextualSpacing/>
        <w:jc w:val="both"/>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 xml:space="preserve">Does it contribute to the sustainability of our environment? </w:t>
      </w:r>
    </w:p>
    <w:p w14:paraId="1AA5EBCE" w14:textId="77777777" w:rsidR="00262A16" w:rsidRPr="00262A16" w:rsidRDefault="00262A16" w:rsidP="00262A16">
      <w:pPr>
        <w:numPr>
          <w:ilvl w:val="0"/>
          <w:numId w:val="23"/>
        </w:numPr>
        <w:spacing w:after="160" w:line="259" w:lineRule="auto"/>
        <w:ind w:left="851"/>
        <w:contextualSpacing/>
        <w:jc w:val="both"/>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 xml:space="preserve">Is it organisationally sustainable? </w:t>
      </w:r>
    </w:p>
    <w:p w14:paraId="6A5407A3" w14:textId="7F3081CD" w:rsidR="00262A16" w:rsidRDefault="00262A16" w:rsidP="00262A16">
      <w:pPr>
        <w:numPr>
          <w:ilvl w:val="0"/>
          <w:numId w:val="23"/>
        </w:numPr>
        <w:spacing w:after="160" w:line="259" w:lineRule="auto"/>
        <w:ind w:left="851"/>
        <w:contextualSpacing/>
        <w:jc w:val="both"/>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Is it timely?</w:t>
      </w:r>
    </w:p>
    <w:p w14:paraId="02F08891" w14:textId="77777777" w:rsidR="00031826" w:rsidRPr="00262A16" w:rsidRDefault="00031826" w:rsidP="00031826">
      <w:pPr>
        <w:spacing w:after="160" w:line="259" w:lineRule="auto"/>
        <w:ind w:left="851"/>
        <w:contextualSpacing/>
        <w:jc w:val="both"/>
        <w:rPr>
          <w:rFonts w:ascii="Trebuchet MS" w:eastAsia="Calibri" w:hAnsi="Trebuchet MS" w:cs="Calibri"/>
          <w:sz w:val="22"/>
          <w:szCs w:val="22"/>
          <w:lang w:eastAsia="en-US"/>
        </w:rPr>
      </w:pPr>
    </w:p>
    <w:p w14:paraId="34B5F532" w14:textId="77777777" w:rsidR="00262A16" w:rsidRPr="00262A16" w:rsidRDefault="00262A16" w:rsidP="00262A16">
      <w:pPr>
        <w:spacing w:before="120" w:after="160" w:line="259" w:lineRule="auto"/>
        <w:ind w:left="425" w:hanging="425"/>
        <w:rPr>
          <w:rFonts w:ascii="Trebuchet MS" w:eastAsia="Calibri" w:hAnsi="Trebuchet MS" w:cs="Calibri"/>
          <w:bCs/>
          <w:sz w:val="22"/>
          <w:szCs w:val="22"/>
          <w:lang w:eastAsia="en-US"/>
        </w:rPr>
      </w:pPr>
      <w:r w:rsidRPr="00262A16">
        <w:rPr>
          <w:rFonts w:ascii="Trebuchet MS" w:eastAsia="Calibri" w:hAnsi="Trebuchet MS" w:cs="Calibri"/>
          <w:bCs/>
          <w:sz w:val="22"/>
          <w:szCs w:val="22"/>
          <w:lang w:eastAsia="en-US"/>
        </w:rPr>
        <w:t xml:space="preserve">13 </w:t>
      </w:r>
      <w:r w:rsidRPr="00262A16">
        <w:rPr>
          <w:rFonts w:ascii="Trebuchet MS" w:eastAsia="Calibri" w:hAnsi="Trebuchet MS" w:cs="Calibri"/>
          <w:bCs/>
          <w:sz w:val="22"/>
          <w:szCs w:val="22"/>
          <w:lang w:eastAsia="en-US"/>
        </w:rPr>
        <w:tab/>
        <w:t xml:space="preserve">In addition, all the following criteria must be met to some degree: the work must </w:t>
      </w:r>
    </w:p>
    <w:p w14:paraId="438C581B" w14:textId="77777777" w:rsidR="00262A16" w:rsidRDefault="00262A16" w:rsidP="00262A16">
      <w:pPr>
        <w:numPr>
          <w:ilvl w:val="0"/>
          <w:numId w:val="10"/>
        </w:numPr>
        <w:spacing w:after="160" w:line="259" w:lineRule="auto"/>
        <w:ind w:hanging="294"/>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have a dimension which explores aspects of Christianity, and/or promotes understanding of other religious faiths; and/or engages people with aspects of the human condition</w:t>
      </w:r>
    </w:p>
    <w:p w14:paraId="7A1CCE95" w14:textId="24AF8E8A" w:rsidR="00262A16" w:rsidRPr="00262A16" w:rsidRDefault="000B2DA4" w:rsidP="00262A16">
      <w:pPr>
        <w:numPr>
          <w:ilvl w:val="0"/>
          <w:numId w:val="10"/>
        </w:numPr>
        <w:spacing w:after="160" w:line="259" w:lineRule="auto"/>
        <w:ind w:hanging="294"/>
        <w:rPr>
          <w:rFonts w:ascii="Trebuchet MS" w:eastAsia="Calibri" w:hAnsi="Trebuchet MS" w:cs="Calibri"/>
          <w:sz w:val="22"/>
          <w:szCs w:val="22"/>
          <w:lang w:eastAsia="en-US"/>
        </w:rPr>
      </w:pPr>
      <w:r>
        <w:rPr>
          <w:rFonts w:ascii="Trebuchet MS" w:eastAsia="Calibri" w:hAnsi="Trebuchet MS" w:cs="Calibri"/>
          <w:sz w:val="22"/>
          <w:szCs w:val="22"/>
          <w:lang w:eastAsia="en-US"/>
        </w:rPr>
        <w:t xml:space="preserve">sympathise with the scales </w:t>
      </w:r>
      <w:r w:rsidR="00262A16" w:rsidRPr="00262A16">
        <w:rPr>
          <w:rFonts w:ascii="Trebuchet MS" w:eastAsia="Calibri" w:hAnsi="Trebuchet MS" w:cs="Calibri"/>
          <w:sz w:val="22"/>
          <w:szCs w:val="22"/>
          <w:lang w:eastAsia="en-US"/>
        </w:rPr>
        <w:t xml:space="preserve">of the </w:t>
      </w:r>
      <w:r>
        <w:rPr>
          <w:rFonts w:ascii="Trebuchet MS" w:eastAsia="Calibri" w:hAnsi="Trebuchet MS" w:cs="Calibri"/>
          <w:sz w:val="22"/>
          <w:szCs w:val="22"/>
          <w:lang w:eastAsia="en-US"/>
        </w:rPr>
        <w:t>spaces</w:t>
      </w:r>
      <w:r w:rsidR="00262A16" w:rsidRPr="00262A16">
        <w:rPr>
          <w:rFonts w:ascii="Trebuchet MS" w:eastAsia="Calibri" w:hAnsi="Trebuchet MS" w:cs="Calibri"/>
          <w:sz w:val="22"/>
          <w:szCs w:val="22"/>
          <w:lang w:eastAsia="en-US"/>
        </w:rPr>
        <w:t xml:space="preserve"> of the Cathedral and its Close</w:t>
      </w:r>
      <w:r w:rsidR="00207FB5">
        <w:rPr>
          <w:rFonts w:ascii="Trebuchet MS" w:eastAsia="Calibri" w:hAnsi="Trebuchet MS" w:cs="Calibri"/>
          <w:sz w:val="22"/>
          <w:szCs w:val="22"/>
          <w:lang w:eastAsia="en-US"/>
        </w:rPr>
        <w:t>, and with its core functions of worship and prayer</w:t>
      </w:r>
    </w:p>
    <w:p w14:paraId="3E2E34F9" w14:textId="77777777" w:rsidR="00262A16" w:rsidRPr="00262A16" w:rsidRDefault="00262A16" w:rsidP="00262A16">
      <w:pPr>
        <w:numPr>
          <w:ilvl w:val="0"/>
          <w:numId w:val="10"/>
        </w:numPr>
        <w:spacing w:after="160" w:line="259" w:lineRule="auto"/>
        <w:ind w:hanging="294"/>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enable conversation, and advance at least one of the Cathedral’s core values and priorities</w:t>
      </w:r>
    </w:p>
    <w:p w14:paraId="0DB2FE44" w14:textId="77777777" w:rsidR="00262A16" w:rsidRPr="00262A16" w:rsidRDefault="00262A16" w:rsidP="00262A16">
      <w:pPr>
        <w:numPr>
          <w:ilvl w:val="0"/>
          <w:numId w:val="10"/>
        </w:numPr>
        <w:spacing w:after="160" w:line="259" w:lineRule="auto"/>
        <w:ind w:hanging="294"/>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be of a stature and quality likely to attract significant visitor numbers and associated publicity, and especially draw in visitors who might not otherwise come to the Cathedral</w:t>
      </w:r>
    </w:p>
    <w:p w14:paraId="26D126F5" w14:textId="0DD965C3" w:rsidR="00262A16" w:rsidRPr="00262A16" w:rsidRDefault="00262A16" w:rsidP="00262A16">
      <w:pPr>
        <w:spacing w:before="120" w:after="160" w:line="259" w:lineRule="auto"/>
        <w:ind w:left="454" w:hanging="454"/>
        <w:rPr>
          <w:rFonts w:ascii="Trebuchet MS" w:eastAsia="Calibri" w:hAnsi="Trebuchet MS" w:cs="Calibri"/>
          <w:bCs/>
          <w:sz w:val="22"/>
          <w:szCs w:val="22"/>
          <w:lang w:eastAsia="en-US"/>
        </w:rPr>
      </w:pPr>
      <w:r w:rsidRPr="00262A16">
        <w:rPr>
          <w:rFonts w:ascii="Trebuchet MS" w:eastAsia="Calibri" w:hAnsi="Trebuchet MS" w:cs="Calibri"/>
          <w:bCs/>
          <w:sz w:val="22"/>
          <w:szCs w:val="22"/>
          <w:lang w:eastAsia="en-US"/>
        </w:rPr>
        <w:t>14</w:t>
      </w:r>
      <w:r w:rsidRPr="00262A16">
        <w:rPr>
          <w:rFonts w:ascii="Trebuchet MS" w:eastAsia="Calibri" w:hAnsi="Trebuchet MS" w:cs="Calibri"/>
          <w:bCs/>
          <w:sz w:val="22"/>
          <w:szCs w:val="22"/>
          <w:lang w:eastAsia="en-US"/>
        </w:rPr>
        <w:tab/>
        <w:t xml:space="preserve">In the event that proposals are rejected, artists will be contacted by the </w:t>
      </w:r>
      <w:r w:rsidR="00A81CC4" w:rsidRPr="00262A16">
        <w:rPr>
          <w:rFonts w:ascii="Trebuchet MS" w:eastAsia="Calibri" w:hAnsi="Trebuchet MS" w:cs="Calibri"/>
          <w:sz w:val="22"/>
          <w:szCs w:val="22"/>
          <w:lang w:eastAsia="en-US"/>
        </w:rPr>
        <w:t>Visual Arts</w:t>
      </w:r>
      <w:r w:rsidR="00A81CC4" w:rsidRPr="00262A16">
        <w:rPr>
          <w:rFonts w:ascii="Trebuchet MS" w:eastAsia="Calibri" w:hAnsi="Trebuchet MS" w:cs="Calibri"/>
          <w:bCs/>
          <w:sz w:val="22"/>
          <w:szCs w:val="22"/>
          <w:lang w:eastAsia="en-US"/>
        </w:rPr>
        <w:t xml:space="preserve"> </w:t>
      </w:r>
      <w:r w:rsidRPr="00262A16">
        <w:rPr>
          <w:rFonts w:ascii="Trebuchet MS" w:eastAsia="Calibri" w:hAnsi="Trebuchet MS" w:cs="Calibri"/>
          <w:bCs/>
          <w:sz w:val="22"/>
          <w:szCs w:val="22"/>
          <w:lang w:eastAsia="en-US"/>
        </w:rPr>
        <w:t>Curator or Canon Treasurer.</w:t>
      </w:r>
    </w:p>
    <w:p w14:paraId="40D05DF2" w14:textId="77777777" w:rsidR="00262A16" w:rsidRPr="00262A16" w:rsidRDefault="00262A16" w:rsidP="00262A16">
      <w:pPr>
        <w:spacing w:after="160" w:line="259" w:lineRule="auto"/>
        <w:rPr>
          <w:rFonts w:ascii="Trebuchet MS" w:eastAsia="Calibri" w:hAnsi="Trebuchet MS" w:cs="Calibri"/>
          <w:b/>
          <w:sz w:val="22"/>
          <w:szCs w:val="22"/>
          <w:lang w:eastAsia="en-US"/>
        </w:rPr>
      </w:pPr>
      <w:r w:rsidRPr="00262A16">
        <w:rPr>
          <w:rFonts w:ascii="Trebuchet MS" w:eastAsia="Calibri" w:hAnsi="Trebuchet MS" w:cs="Calibri"/>
          <w:b/>
          <w:sz w:val="22"/>
          <w:szCs w:val="22"/>
          <w:lang w:eastAsia="en-US"/>
        </w:rPr>
        <w:t>Exhibition delivery</w:t>
      </w:r>
    </w:p>
    <w:p w14:paraId="14B0D7B2" w14:textId="0F3FE3F6" w:rsidR="00262A16" w:rsidRPr="00262A16" w:rsidRDefault="00262A16" w:rsidP="00262A16">
      <w:pPr>
        <w:spacing w:after="160" w:line="259" w:lineRule="auto"/>
        <w:ind w:left="426" w:hanging="426"/>
        <w:rPr>
          <w:rFonts w:ascii="Trebuchet MS" w:eastAsia="Calibri" w:hAnsi="Trebuchet MS" w:cs="Calibri"/>
          <w:sz w:val="22"/>
          <w:szCs w:val="22"/>
          <w:lang w:eastAsia="en-US"/>
        </w:rPr>
      </w:pPr>
      <w:r w:rsidRPr="00262A16">
        <w:rPr>
          <w:rFonts w:ascii="Trebuchet MS" w:eastAsia="Calibri" w:hAnsi="Trebuchet MS" w:cs="Calibri"/>
          <w:bCs/>
          <w:sz w:val="22"/>
          <w:szCs w:val="22"/>
          <w:lang w:eastAsia="en-US"/>
        </w:rPr>
        <w:lastRenderedPageBreak/>
        <w:t>15</w:t>
      </w:r>
      <w:r w:rsidRPr="00262A16">
        <w:rPr>
          <w:rFonts w:ascii="Trebuchet MS" w:eastAsia="Calibri" w:hAnsi="Trebuchet MS" w:cs="Calibri"/>
          <w:bCs/>
          <w:sz w:val="22"/>
          <w:szCs w:val="22"/>
          <w:lang w:eastAsia="en-US"/>
        </w:rPr>
        <w:tab/>
        <w:t>Following an in-</w:t>
      </w:r>
      <w:proofErr w:type="gramStart"/>
      <w:r w:rsidRPr="00262A16">
        <w:rPr>
          <w:rFonts w:ascii="Trebuchet MS" w:eastAsia="Calibri" w:hAnsi="Trebuchet MS" w:cs="Calibri"/>
          <w:bCs/>
          <w:sz w:val="22"/>
          <w:szCs w:val="22"/>
          <w:lang w:eastAsia="en-US"/>
        </w:rPr>
        <w:t>principle</w:t>
      </w:r>
      <w:proofErr w:type="gramEnd"/>
      <w:r w:rsidRPr="00262A16">
        <w:rPr>
          <w:rFonts w:ascii="Trebuchet MS" w:eastAsia="Calibri" w:hAnsi="Trebuchet MS" w:cs="Calibri"/>
          <w:bCs/>
          <w:sz w:val="22"/>
          <w:szCs w:val="22"/>
          <w:lang w:eastAsia="en-US"/>
        </w:rPr>
        <w:t xml:space="preserve"> agreement by the Chapter for each exhibition, the </w:t>
      </w:r>
      <w:r w:rsidR="00A81CC4" w:rsidRPr="00262A16">
        <w:rPr>
          <w:rFonts w:ascii="Trebuchet MS" w:eastAsia="Calibri" w:hAnsi="Trebuchet MS" w:cs="Calibri"/>
          <w:sz w:val="22"/>
          <w:szCs w:val="22"/>
          <w:lang w:eastAsia="en-US"/>
        </w:rPr>
        <w:t>Visual Arts</w:t>
      </w:r>
      <w:r w:rsidR="00A81CC4" w:rsidRPr="00262A16">
        <w:rPr>
          <w:rFonts w:ascii="Trebuchet MS" w:eastAsia="Calibri" w:hAnsi="Trebuchet MS" w:cs="Calibri"/>
          <w:bCs/>
          <w:sz w:val="22"/>
          <w:szCs w:val="22"/>
          <w:lang w:eastAsia="en-US"/>
        </w:rPr>
        <w:t xml:space="preserve"> </w:t>
      </w:r>
      <w:r w:rsidRPr="00262A16">
        <w:rPr>
          <w:rFonts w:ascii="Trebuchet MS" w:eastAsia="Calibri" w:hAnsi="Trebuchet MS" w:cs="Calibri"/>
          <w:bCs/>
          <w:sz w:val="22"/>
          <w:szCs w:val="22"/>
          <w:lang w:eastAsia="en-US"/>
        </w:rPr>
        <w:t>Curator</w:t>
      </w:r>
      <w:r w:rsidRPr="00262A16">
        <w:rPr>
          <w:rFonts w:ascii="Trebuchet MS" w:eastAsia="Calibri" w:hAnsi="Trebuchet MS" w:cs="Calibri"/>
          <w:sz w:val="22"/>
          <w:szCs w:val="22"/>
          <w:lang w:eastAsia="en-US"/>
        </w:rPr>
        <w:t xml:space="preserve"> </w:t>
      </w:r>
      <w:bookmarkStart w:id="4" w:name="_Hlk81823257"/>
      <w:r w:rsidRPr="00262A16">
        <w:rPr>
          <w:rFonts w:ascii="Trebuchet MS" w:eastAsia="Calibri" w:hAnsi="Trebuchet MS" w:cs="Calibri"/>
          <w:sz w:val="22"/>
          <w:szCs w:val="22"/>
          <w:lang w:eastAsia="en-US"/>
        </w:rPr>
        <w:t>will have the overall responsibility for the project management of the exhibition, working in collaboration with other departments in the Cathedral and with artists in situ. These responsibilities will include agreeing dates, arrangements for installation and removal, programming of allied events and activities, supporting marketing, PR and development activities, and regular reports to the Executive and Arts Advisory Panel.</w:t>
      </w:r>
    </w:p>
    <w:bookmarkEnd w:id="4"/>
    <w:p w14:paraId="5F4F85C7" w14:textId="77777777" w:rsidR="00262A16" w:rsidRPr="00262A16" w:rsidRDefault="00262A16" w:rsidP="00262A16">
      <w:pPr>
        <w:spacing w:after="160" w:line="259" w:lineRule="auto"/>
        <w:ind w:left="426" w:hanging="426"/>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16</w:t>
      </w:r>
      <w:r w:rsidRPr="00262A16">
        <w:rPr>
          <w:rFonts w:ascii="Trebuchet MS" w:eastAsia="Calibri" w:hAnsi="Trebuchet MS" w:cs="Calibri"/>
          <w:sz w:val="22"/>
          <w:szCs w:val="22"/>
          <w:lang w:eastAsia="en-US"/>
        </w:rPr>
        <w:tab/>
        <w:t xml:space="preserve">The </w:t>
      </w:r>
      <w:r w:rsidRPr="00262A16">
        <w:rPr>
          <w:rFonts w:ascii="Trebuchet MS" w:eastAsia="Calibri" w:hAnsi="Trebuchet MS" w:cs="Calibri"/>
          <w:b/>
          <w:bCs/>
          <w:sz w:val="22"/>
          <w:szCs w:val="22"/>
          <w:lang w:eastAsia="en-US"/>
        </w:rPr>
        <w:t>Cathedral</w:t>
      </w:r>
      <w:r w:rsidRPr="00262A16">
        <w:rPr>
          <w:rFonts w:ascii="Trebuchet MS" w:eastAsia="Calibri" w:hAnsi="Trebuchet MS" w:cs="Calibri"/>
          <w:sz w:val="22"/>
          <w:szCs w:val="22"/>
          <w:lang w:eastAsia="en-US"/>
        </w:rPr>
        <w:t xml:space="preserve"> will provide</w:t>
      </w:r>
    </w:p>
    <w:p w14:paraId="08CC1364" w14:textId="77777777" w:rsidR="00262A16" w:rsidRPr="00262A16" w:rsidRDefault="00262A16" w:rsidP="00262A16">
      <w:pPr>
        <w:numPr>
          <w:ilvl w:val="0"/>
          <w:numId w:val="24"/>
        </w:numPr>
        <w:spacing w:after="160" w:line="259" w:lineRule="auto"/>
        <w:ind w:hanging="294"/>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 xml:space="preserve">a loan agreement stating terms of the exhibition </w:t>
      </w:r>
    </w:p>
    <w:p w14:paraId="18108C9E" w14:textId="79DB1C3D" w:rsidR="00262A16" w:rsidRPr="00262A16" w:rsidRDefault="00262A16" w:rsidP="00262A16">
      <w:pPr>
        <w:numPr>
          <w:ilvl w:val="0"/>
          <w:numId w:val="24"/>
        </w:numPr>
        <w:spacing w:after="160" w:line="259" w:lineRule="auto"/>
        <w:ind w:hanging="294"/>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 xml:space="preserve">public liability </w:t>
      </w:r>
      <w:r w:rsidR="009935D9">
        <w:rPr>
          <w:rFonts w:ascii="Trebuchet MS" w:eastAsia="Calibri" w:hAnsi="Trebuchet MS" w:cs="Calibri"/>
          <w:sz w:val="22"/>
          <w:szCs w:val="22"/>
          <w:lang w:eastAsia="en-US"/>
        </w:rPr>
        <w:t>i</w:t>
      </w:r>
      <w:r w:rsidRPr="00262A16">
        <w:rPr>
          <w:rFonts w:ascii="Trebuchet MS" w:eastAsia="Calibri" w:hAnsi="Trebuchet MS" w:cs="Calibri"/>
          <w:sz w:val="22"/>
          <w:szCs w:val="22"/>
          <w:lang w:eastAsia="en-US"/>
        </w:rPr>
        <w:t>nsurance to a value of £10 million</w:t>
      </w:r>
    </w:p>
    <w:p w14:paraId="4DEF4018" w14:textId="77777777" w:rsidR="00262A16" w:rsidRPr="00262A16" w:rsidRDefault="00262A16" w:rsidP="00262A16">
      <w:pPr>
        <w:numPr>
          <w:ilvl w:val="0"/>
          <w:numId w:val="24"/>
        </w:numPr>
        <w:spacing w:after="160" w:line="259" w:lineRule="auto"/>
        <w:ind w:hanging="294"/>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in situ insurance for the duration of the exhibition</w:t>
      </w:r>
    </w:p>
    <w:p w14:paraId="6E7AC97C" w14:textId="77777777" w:rsidR="00262A16" w:rsidRPr="00262A16" w:rsidRDefault="00262A16" w:rsidP="00262A16">
      <w:pPr>
        <w:numPr>
          <w:ilvl w:val="0"/>
          <w:numId w:val="24"/>
        </w:numPr>
        <w:spacing w:after="160" w:line="259" w:lineRule="auto"/>
        <w:ind w:hanging="294"/>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all interpretation material and signage to support the exhibition</w:t>
      </w:r>
    </w:p>
    <w:p w14:paraId="7790820B" w14:textId="77777777" w:rsidR="00262A16" w:rsidRPr="00262A16" w:rsidRDefault="00262A16" w:rsidP="00262A16">
      <w:pPr>
        <w:numPr>
          <w:ilvl w:val="0"/>
          <w:numId w:val="24"/>
        </w:numPr>
        <w:spacing w:after="160" w:line="259" w:lineRule="auto"/>
        <w:ind w:hanging="294"/>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 xml:space="preserve">all press and publicity, including photography </w:t>
      </w:r>
    </w:p>
    <w:p w14:paraId="7DD9E4B1" w14:textId="77777777" w:rsidR="00262A16" w:rsidRPr="00262A16" w:rsidRDefault="00262A16" w:rsidP="00262A16">
      <w:pPr>
        <w:numPr>
          <w:ilvl w:val="0"/>
          <w:numId w:val="24"/>
        </w:numPr>
        <w:spacing w:after="160" w:line="259" w:lineRule="auto"/>
        <w:ind w:hanging="294"/>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 xml:space="preserve">hospitality, often in the form of a private view, if appropriate to the scale of the exhibition </w:t>
      </w:r>
    </w:p>
    <w:p w14:paraId="2B274E84" w14:textId="77777777" w:rsidR="00262A16" w:rsidRPr="00262A16" w:rsidRDefault="00262A16" w:rsidP="00262A16">
      <w:pPr>
        <w:numPr>
          <w:ilvl w:val="0"/>
          <w:numId w:val="24"/>
        </w:numPr>
        <w:spacing w:after="160" w:line="259" w:lineRule="auto"/>
        <w:ind w:hanging="294"/>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retail opportunities where appropriate to the scale of the exhibition and as agreed with the Retail Manager</w:t>
      </w:r>
    </w:p>
    <w:p w14:paraId="1DFBED4E" w14:textId="77777777" w:rsidR="00262A16" w:rsidRDefault="00262A16" w:rsidP="00262A16">
      <w:pPr>
        <w:numPr>
          <w:ilvl w:val="0"/>
          <w:numId w:val="24"/>
        </w:numPr>
        <w:spacing w:after="120" w:line="259" w:lineRule="auto"/>
        <w:ind w:hanging="295"/>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appropriate lighting within reason and capabilities</w:t>
      </w:r>
    </w:p>
    <w:p w14:paraId="2BF2D0BA" w14:textId="35BA4D39" w:rsidR="00B05E6F" w:rsidRDefault="00B05E6F" w:rsidP="00B05E6F">
      <w:pPr>
        <w:pStyle w:val="ListParagraph"/>
        <w:numPr>
          <w:ilvl w:val="0"/>
          <w:numId w:val="24"/>
        </w:numPr>
        <w:rPr>
          <w:rFonts w:ascii="Trebuchet MS" w:eastAsia="Calibri" w:hAnsi="Trebuchet MS" w:cs="Calibri"/>
          <w:sz w:val="22"/>
          <w:szCs w:val="22"/>
          <w:lang w:eastAsia="en-US"/>
        </w:rPr>
      </w:pPr>
      <w:r>
        <w:rPr>
          <w:rFonts w:ascii="Trebuchet MS" w:eastAsia="Calibri" w:hAnsi="Trebuchet MS" w:cs="Calibri"/>
          <w:sz w:val="22"/>
          <w:szCs w:val="22"/>
          <w:lang w:eastAsia="en-US"/>
        </w:rPr>
        <w:t>i</w:t>
      </w:r>
      <w:r w:rsidRPr="00B05E6F">
        <w:rPr>
          <w:rFonts w:ascii="Trebuchet MS" w:eastAsia="Calibri" w:hAnsi="Trebuchet MS" w:cs="Calibri"/>
          <w:sz w:val="22"/>
          <w:szCs w:val="22"/>
          <w:lang w:eastAsia="en-US"/>
        </w:rPr>
        <w:t>n line with best practice guidance provided by A-N Artists Network and Artists Union of England</w:t>
      </w:r>
      <w:r>
        <w:rPr>
          <w:rFonts w:ascii="Trebuchet MS" w:eastAsia="Calibri" w:hAnsi="Trebuchet MS" w:cs="Calibri"/>
          <w:sz w:val="22"/>
          <w:szCs w:val="22"/>
          <w:lang w:eastAsia="en-US"/>
        </w:rPr>
        <w:t>,</w:t>
      </w:r>
      <w:r w:rsidRPr="00B05E6F">
        <w:rPr>
          <w:rFonts w:ascii="Trebuchet MS" w:eastAsia="Calibri" w:hAnsi="Trebuchet MS" w:cs="Calibri"/>
          <w:sz w:val="22"/>
          <w:szCs w:val="22"/>
          <w:lang w:eastAsia="en-US"/>
        </w:rPr>
        <w:t xml:space="preserve"> the Cathedral will ensure fair renumeration for artists. For exhibition the Cathedral will offer an exhibition fee of £500 for a pre-existing artwork, a £1500 fee for a solo artist exhibition and commission fees scaled to the size of the project. These will be reviewed as and when the </w:t>
      </w:r>
      <w:proofErr w:type="gramStart"/>
      <w:r w:rsidRPr="00B05E6F">
        <w:rPr>
          <w:rFonts w:ascii="Trebuchet MS" w:eastAsia="Calibri" w:hAnsi="Trebuchet MS" w:cs="Calibri"/>
          <w:sz w:val="22"/>
          <w:szCs w:val="22"/>
          <w:lang w:eastAsia="en-US"/>
        </w:rPr>
        <w:t>aforementioned guidance</w:t>
      </w:r>
      <w:proofErr w:type="gramEnd"/>
      <w:r w:rsidRPr="00B05E6F">
        <w:rPr>
          <w:rFonts w:ascii="Trebuchet MS" w:eastAsia="Calibri" w:hAnsi="Trebuchet MS" w:cs="Calibri"/>
          <w:sz w:val="22"/>
          <w:szCs w:val="22"/>
          <w:lang w:eastAsia="en-US"/>
        </w:rPr>
        <w:t xml:space="preserve"> is updated. </w:t>
      </w:r>
    </w:p>
    <w:p w14:paraId="3F4DE418" w14:textId="77777777" w:rsidR="00205C52" w:rsidRPr="00B05E6F" w:rsidRDefault="00205C52" w:rsidP="00205C52">
      <w:pPr>
        <w:pStyle w:val="ListParagraph"/>
        <w:rPr>
          <w:rFonts w:ascii="Trebuchet MS" w:eastAsia="Calibri" w:hAnsi="Trebuchet MS" w:cs="Calibri"/>
          <w:sz w:val="22"/>
          <w:szCs w:val="22"/>
          <w:lang w:eastAsia="en-US"/>
        </w:rPr>
      </w:pPr>
    </w:p>
    <w:p w14:paraId="64CB8A86" w14:textId="77777777" w:rsidR="00262A16" w:rsidRPr="00262A16" w:rsidRDefault="00262A16" w:rsidP="00262A16">
      <w:pPr>
        <w:spacing w:after="160" w:line="259" w:lineRule="auto"/>
        <w:ind w:left="426" w:hanging="426"/>
        <w:rPr>
          <w:rFonts w:ascii="Trebuchet MS" w:eastAsia="Calibri" w:hAnsi="Trebuchet MS" w:cs="Calibri"/>
          <w:bCs/>
          <w:sz w:val="22"/>
          <w:szCs w:val="22"/>
          <w:lang w:eastAsia="en-US"/>
        </w:rPr>
      </w:pPr>
      <w:r w:rsidRPr="00262A16">
        <w:rPr>
          <w:rFonts w:ascii="Trebuchet MS" w:eastAsia="Calibri" w:hAnsi="Trebuchet MS" w:cs="Calibri"/>
          <w:bCs/>
          <w:sz w:val="22"/>
          <w:szCs w:val="22"/>
          <w:lang w:eastAsia="en-US"/>
        </w:rPr>
        <w:t>17</w:t>
      </w:r>
      <w:r w:rsidRPr="00262A16">
        <w:rPr>
          <w:rFonts w:ascii="Trebuchet MS" w:eastAsia="Calibri" w:hAnsi="Trebuchet MS" w:cs="Calibri"/>
          <w:bCs/>
          <w:sz w:val="22"/>
          <w:szCs w:val="22"/>
          <w:lang w:eastAsia="en-US"/>
        </w:rPr>
        <w:tab/>
        <w:t xml:space="preserve">The </w:t>
      </w:r>
      <w:r w:rsidRPr="00262A16">
        <w:rPr>
          <w:rFonts w:ascii="Trebuchet MS" w:eastAsia="Calibri" w:hAnsi="Trebuchet MS" w:cs="Calibri"/>
          <w:b/>
          <w:sz w:val="22"/>
          <w:szCs w:val="22"/>
          <w:lang w:eastAsia="en-US"/>
        </w:rPr>
        <w:t xml:space="preserve">artist </w:t>
      </w:r>
      <w:r w:rsidRPr="00262A16">
        <w:rPr>
          <w:rFonts w:ascii="Trebuchet MS" w:eastAsia="Calibri" w:hAnsi="Trebuchet MS" w:cs="Calibri"/>
          <w:bCs/>
          <w:sz w:val="22"/>
          <w:szCs w:val="22"/>
          <w:lang w:eastAsia="en-US"/>
        </w:rPr>
        <w:t>will be required to</w:t>
      </w:r>
    </w:p>
    <w:p w14:paraId="6F8E1191" w14:textId="77777777" w:rsidR="00262A16" w:rsidRPr="00262A16" w:rsidRDefault="00262A16" w:rsidP="00262A16">
      <w:pPr>
        <w:numPr>
          <w:ilvl w:val="0"/>
          <w:numId w:val="25"/>
        </w:numPr>
        <w:spacing w:after="160" w:line="259" w:lineRule="auto"/>
        <w:ind w:hanging="294"/>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contribute to or support the production of interpretative material, including involvement with supporting educational events, where appropriate</w:t>
      </w:r>
    </w:p>
    <w:p w14:paraId="3844CE2E" w14:textId="77777777" w:rsidR="00262A16" w:rsidRPr="00262A16" w:rsidRDefault="00262A16" w:rsidP="00262A16">
      <w:pPr>
        <w:numPr>
          <w:ilvl w:val="0"/>
          <w:numId w:val="25"/>
        </w:numPr>
        <w:spacing w:after="160" w:line="259" w:lineRule="auto"/>
        <w:ind w:hanging="294"/>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 xml:space="preserve">supply appropriate Health and Safety assessments and method statements, taking appropriate steps to address any issues identified. </w:t>
      </w:r>
    </w:p>
    <w:p w14:paraId="42A680C5" w14:textId="77777777" w:rsidR="00262A16" w:rsidRPr="00262A16" w:rsidRDefault="00262A16" w:rsidP="00262A16">
      <w:pPr>
        <w:numPr>
          <w:ilvl w:val="0"/>
          <w:numId w:val="25"/>
        </w:numPr>
        <w:spacing w:after="160" w:line="259" w:lineRule="auto"/>
        <w:ind w:hanging="294"/>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be responsible for in-transit insurance, security and transport costs for artworks.</w:t>
      </w:r>
    </w:p>
    <w:p w14:paraId="08A6D90A" w14:textId="77777777" w:rsidR="00262A16" w:rsidRPr="00262A16" w:rsidRDefault="00262A16" w:rsidP="00262A16">
      <w:pPr>
        <w:spacing w:before="120" w:after="120"/>
        <w:ind w:firstLine="425"/>
        <w:rPr>
          <w:rFonts w:ascii="Trebuchet MS" w:eastAsia="Calibri" w:hAnsi="Trebuchet MS" w:cs="Calibri"/>
          <w:b/>
          <w:sz w:val="22"/>
          <w:szCs w:val="22"/>
          <w:lang w:eastAsia="en-US"/>
        </w:rPr>
      </w:pPr>
      <w:r w:rsidRPr="00262A16">
        <w:rPr>
          <w:rFonts w:ascii="Trebuchet MS" w:eastAsia="Calibri" w:hAnsi="Trebuchet MS" w:cs="Calibri"/>
          <w:b/>
          <w:sz w:val="22"/>
          <w:szCs w:val="22"/>
          <w:lang w:eastAsia="en-US"/>
        </w:rPr>
        <w:t xml:space="preserve">Selling artworks </w:t>
      </w:r>
    </w:p>
    <w:p w14:paraId="03E11573" w14:textId="77777777" w:rsidR="00262A16" w:rsidRDefault="00262A16" w:rsidP="00262A16">
      <w:pPr>
        <w:ind w:left="426" w:hanging="426"/>
        <w:rPr>
          <w:rFonts w:ascii="Trebuchet MS" w:eastAsia="Calibri" w:hAnsi="Trebuchet MS" w:cs="Calibri"/>
          <w:sz w:val="22"/>
          <w:szCs w:val="22"/>
          <w:lang w:eastAsia="en-US"/>
        </w:rPr>
      </w:pPr>
      <w:r w:rsidRPr="00262A16">
        <w:rPr>
          <w:rFonts w:ascii="Trebuchet MS" w:eastAsia="Calibri" w:hAnsi="Trebuchet MS" w:cs="Calibri"/>
          <w:bCs/>
          <w:sz w:val="22"/>
          <w:szCs w:val="22"/>
          <w:lang w:eastAsia="en-US"/>
        </w:rPr>
        <w:t>18</w:t>
      </w:r>
      <w:r w:rsidRPr="00262A16">
        <w:rPr>
          <w:rFonts w:ascii="Trebuchet MS" w:eastAsia="Calibri" w:hAnsi="Trebuchet MS" w:cs="Calibri"/>
          <w:bCs/>
          <w:sz w:val="22"/>
          <w:szCs w:val="22"/>
          <w:lang w:eastAsia="en-US"/>
        </w:rPr>
        <w:tab/>
      </w:r>
      <w:r w:rsidRPr="00262A16">
        <w:rPr>
          <w:rFonts w:ascii="Trebuchet MS" w:eastAsia="Calibri" w:hAnsi="Trebuchet MS" w:cs="Calibri"/>
          <w:sz w:val="22"/>
          <w:szCs w:val="22"/>
          <w:lang w:eastAsia="en-US"/>
        </w:rPr>
        <w:t xml:space="preserve">Salisbury Cathedral does not normally host ‘selling </w:t>
      </w:r>
      <w:proofErr w:type="gramStart"/>
      <w:r w:rsidRPr="00262A16">
        <w:rPr>
          <w:rFonts w:ascii="Trebuchet MS" w:eastAsia="Calibri" w:hAnsi="Trebuchet MS" w:cs="Calibri"/>
          <w:sz w:val="22"/>
          <w:szCs w:val="22"/>
          <w:lang w:eastAsia="en-US"/>
        </w:rPr>
        <w:t>exhibitions’</w:t>
      </w:r>
      <w:proofErr w:type="gramEnd"/>
      <w:r w:rsidRPr="00262A16">
        <w:rPr>
          <w:rFonts w:ascii="Trebuchet MS" w:eastAsia="Calibri" w:hAnsi="Trebuchet MS" w:cs="Calibri"/>
          <w:sz w:val="22"/>
          <w:szCs w:val="22"/>
          <w:lang w:eastAsia="en-US"/>
        </w:rPr>
        <w:t xml:space="preserve"> as might take place in a commercial gallery, and no prices will be displayed. Work which is for sale after the exhibition may be exhibited as ‘price available on request’; and enquiries will be directed to artist or gallery. In such a case a percentage commission will normally be agreed between artist and Cathedral prior to exhibition of any sales up to six months thereafter.</w:t>
      </w:r>
    </w:p>
    <w:p w14:paraId="4A5A3765" w14:textId="77777777" w:rsidR="00262A16" w:rsidRPr="00262A16" w:rsidRDefault="00262A16" w:rsidP="00262A16">
      <w:pPr>
        <w:spacing w:line="259" w:lineRule="auto"/>
        <w:rPr>
          <w:rFonts w:ascii="Trebuchet MS" w:eastAsia="Calibri" w:hAnsi="Trebuchet MS" w:cs="Calibri"/>
          <w:sz w:val="22"/>
          <w:szCs w:val="22"/>
          <w:lang w:eastAsia="en-US"/>
        </w:rPr>
      </w:pPr>
    </w:p>
    <w:p w14:paraId="634A513B" w14:textId="77777777" w:rsidR="00391410" w:rsidRDefault="00391410" w:rsidP="00262A16">
      <w:pPr>
        <w:jc w:val="right"/>
        <w:rPr>
          <w:rFonts w:ascii="Trebuchet MS" w:eastAsia="Calibri" w:hAnsi="Trebuchet MS" w:cs="Calibri"/>
          <w:sz w:val="22"/>
          <w:szCs w:val="22"/>
          <w:lang w:eastAsia="en-US"/>
        </w:rPr>
      </w:pPr>
      <w:r>
        <w:rPr>
          <w:rFonts w:ascii="Trebuchet MS" w:eastAsia="Calibri" w:hAnsi="Trebuchet MS" w:cs="Calibri"/>
          <w:sz w:val="22"/>
          <w:szCs w:val="22"/>
          <w:lang w:eastAsia="en-US"/>
        </w:rPr>
        <w:t>Revised Arts Advisory Panel</w:t>
      </w:r>
    </w:p>
    <w:p w14:paraId="242088BE" w14:textId="1860A7AA" w:rsidR="00AC2219" w:rsidRDefault="009935D9" w:rsidP="00205C52">
      <w:pPr>
        <w:tabs>
          <w:tab w:val="left" w:pos="2281"/>
        </w:tabs>
        <w:jc w:val="right"/>
        <w:rPr>
          <w:rFonts w:ascii="Trebuchet MS" w:eastAsia="Calibri" w:hAnsi="Trebuchet MS" w:cs="Calibri"/>
          <w:sz w:val="22"/>
          <w:szCs w:val="22"/>
          <w:lang w:eastAsia="en-US"/>
        </w:rPr>
      </w:pPr>
      <w:r>
        <w:rPr>
          <w:rFonts w:ascii="Trebuchet MS" w:eastAsia="Calibri" w:hAnsi="Trebuchet MS" w:cs="Calibri"/>
          <w:sz w:val="22"/>
          <w:szCs w:val="22"/>
          <w:lang w:eastAsia="en-US"/>
        </w:rPr>
        <w:t>5</w:t>
      </w:r>
      <w:r w:rsidRPr="007753F3">
        <w:rPr>
          <w:rFonts w:ascii="Trebuchet MS" w:eastAsia="Calibri" w:hAnsi="Trebuchet MS" w:cs="Calibri"/>
          <w:sz w:val="22"/>
          <w:szCs w:val="22"/>
          <w:vertAlign w:val="superscript"/>
          <w:lang w:eastAsia="en-US"/>
        </w:rPr>
        <w:t>th</w:t>
      </w:r>
      <w:r>
        <w:rPr>
          <w:rFonts w:ascii="Trebuchet MS" w:eastAsia="Calibri" w:hAnsi="Trebuchet MS" w:cs="Calibri"/>
          <w:sz w:val="22"/>
          <w:szCs w:val="22"/>
          <w:lang w:eastAsia="en-US"/>
        </w:rPr>
        <w:t xml:space="preserve"> September 202</w:t>
      </w:r>
      <w:r w:rsidR="006B6B6E">
        <w:rPr>
          <w:rFonts w:ascii="Trebuchet MS" w:eastAsia="Calibri" w:hAnsi="Trebuchet MS" w:cs="Calibri"/>
          <w:sz w:val="22"/>
          <w:szCs w:val="22"/>
          <w:lang w:eastAsia="en-US"/>
        </w:rPr>
        <w:t>4</w:t>
      </w:r>
      <w:r>
        <w:rPr>
          <w:rFonts w:ascii="Trebuchet MS" w:eastAsia="Calibri" w:hAnsi="Trebuchet MS" w:cs="Calibri"/>
          <w:sz w:val="22"/>
          <w:szCs w:val="22"/>
          <w:lang w:eastAsia="en-US"/>
        </w:rPr>
        <w:t xml:space="preserve"> </w:t>
      </w:r>
    </w:p>
    <w:p w14:paraId="5D5E50CE" w14:textId="77777777" w:rsidR="0092304F" w:rsidRDefault="0092304F" w:rsidP="00205C52">
      <w:pPr>
        <w:tabs>
          <w:tab w:val="left" w:pos="2281"/>
        </w:tabs>
        <w:jc w:val="right"/>
        <w:rPr>
          <w:rFonts w:ascii="Trebuchet MS" w:eastAsia="Calibri" w:hAnsi="Trebuchet MS" w:cs="Calibri"/>
          <w:sz w:val="22"/>
          <w:szCs w:val="22"/>
          <w:lang w:eastAsia="en-US"/>
        </w:rPr>
      </w:pPr>
    </w:p>
    <w:p w14:paraId="310929D9" w14:textId="77777777" w:rsidR="0092304F" w:rsidRPr="00262A16" w:rsidRDefault="0092304F" w:rsidP="0092304F">
      <w:pPr>
        <w:spacing w:line="259" w:lineRule="auto"/>
        <w:jc w:val="right"/>
        <w:rPr>
          <w:rFonts w:ascii="Trebuchet MS" w:eastAsia="Calibri" w:hAnsi="Trebuchet MS" w:cs="Calibri"/>
          <w:sz w:val="22"/>
          <w:szCs w:val="22"/>
          <w:lang w:eastAsia="en-US"/>
        </w:rPr>
      </w:pPr>
      <w:r w:rsidRPr="00262A16">
        <w:rPr>
          <w:rFonts w:ascii="Trebuchet MS" w:eastAsia="Calibri" w:hAnsi="Trebuchet MS" w:cs="Calibri"/>
          <w:sz w:val="22"/>
          <w:szCs w:val="22"/>
          <w:lang w:eastAsia="en-US"/>
        </w:rPr>
        <w:t>Approved by Chapter</w:t>
      </w:r>
    </w:p>
    <w:p w14:paraId="197177AF" w14:textId="6B32EB27" w:rsidR="0092304F" w:rsidRPr="0092304F" w:rsidRDefault="0092304F" w:rsidP="0092304F">
      <w:pPr>
        <w:jc w:val="right"/>
        <w:rPr>
          <w:rFonts w:ascii="Trebuchet MS" w:eastAsia="Calibri" w:hAnsi="Trebuchet MS" w:cs="Calibri"/>
          <w:sz w:val="22"/>
          <w:szCs w:val="22"/>
          <w:lang w:eastAsia="en-US"/>
        </w:rPr>
      </w:pPr>
      <w:r>
        <w:rPr>
          <w:rFonts w:ascii="Trebuchet MS" w:eastAsia="Calibri" w:hAnsi="Trebuchet MS" w:cs="Calibri"/>
          <w:sz w:val="22"/>
          <w:szCs w:val="22"/>
          <w:lang w:eastAsia="en-US"/>
        </w:rPr>
        <w:t xml:space="preserve"> 25</w:t>
      </w:r>
      <w:r w:rsidRPr="008968DD">
        <w:rPr>
          <w:rFonts w:ascii="Trebuchet MS" w:eastAsia="Calibri" w:hAnsi="Trebuchet MS" w:cs="Calibri"/>
          <w:sz w:val="22"/>
          <w:szCs w:val="22"/>
          <w:vertAlign w:val="superscript"/>
          <w:lang w:eastAsia="en-US"/>
        </w:rPr>
        <w:t>th</w:t>
      </w:r>
      <w:r>
        <w:rPr>
          <w:rFonts w:ascii="Trebuchet MS" w:eastAsia="Calibri" w:hAnsi="Trebuchet MS" w:cs="Calibri"/>
          <w:sz w:val="22"/>
          <w:szCs w:val="22"/>
          <w:lang w:eastAsia="en-US"/>
        </w:rPr>
        <w:t xml:space="preserve"> October 2024</w:t>
      </w:r>
    </w:p>
    <w:sectPr w:rsidR="0092304F" w:rsidRPr="0092304F" w:rsidSect="00AC2219">
      <w:headerReference w:type="even" r:id="rId9"/>
      <w:headerReference w:type="default" r:id="rId10"/>
      <w:footerReference w:type="even" r:id="rId11"/>
      <w:footerReference w:type="default" r:id="rId12"/>
      <w:headerReference w:type="first" r:id="rId13"/>
      <w:type w:val="continuous"/>
      <w:pgSz w:w="11906" w:h="16838" w:code="9"/>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7AA21" w14:textId="77777777" w:rsidR="003D3154" w:rsidRDefault="003D3154">
      <w:r>
        <w:separator/>
      </w:r>
    </w:p>
  </w:endnote>
  <w:endnote w:type="continuationSeparator" w:id="0">
    <w:p w14:paraId="10B3E25F" w14:textId="77777777" w:rsidR="003D3154" w:rsidRDefault="003D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FAB79" w14:textId="77777777" w:rsidR="00730AF3" w:rsidRDefault="00730A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F1F6E7" w14:textId="77777777" w:rsidR="00730AF3" w:rsidRDefault="00730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8116B" w14:textId="77777777" w:rsidR="00730AF3" w:rsidRPr="00ED4380" w:rsidRDefault="00730AF3">
    <w:pPr>
      <w:pStyle w:val="Footer"/>
      <w:framePr w:wrap="around" w:vAnchor="text" w:hAnchor="margin" w:xAlign="center" w:y="1"/>
      <w:rPr>
        <w:rStyle w:val="PageNumber"/>
        <w:rFonts w:ascii="Trebuchet MS" w:hAnsi="Trebuchet MS"/>
      </w:rPr>
    </w:pPr>
    <w:r w:rsidRPr="00ED4380">
      <w:rPr>
        <w:rStyle w:val="PageNumber"/>
        <w:rFonts w:ascii="Trebuchet MS" w:hAnsi="Trebuchet MS"/>
      </w:rPr>
      <w:fldChar w:fldCharType="begin"/>
    </w:r>
    <w:r w:rsidRPr="00ED4380">
      <w:rPr>
        <w:rStyle w:val="PageNumber"/>
        <w:rFonts w:ascii="Trebuchet MS" w:hAnsi="Trebuchet MS"/>
      </w:rPr>
      <w:instrText xml:space="preserve">PAGE  </w:instrText>
    </w:r>
    <w:r w:rsidRPr="00ED4380">
      <w:rPr>
        <w:rStyle w:val="PageNumber"/>
        <w:rFonts w:ascii="Trebuchet MS" w:hAnsi="Trebuchet MS"/>
      </w:rPr>
      <w:fldChar w:fldCharType="separate"/>
    </w:r>
    <w:r w:rsidR="00A23FB8">
      <w:rPr>
        <w:rStyle w:val="PageNumber"/>
        <w:rFonts w:ascii="Trebuchet MS" w:hAnsi="Trebuchet MS"/>
        <w:noProof/>
      </w:rPr>
      <w:t>4</w:t>
    </w:r>
    <w:r w:rsidRPr="00ED4380">
      <w:rPr>
        <w:rStyle w:val="PageNumber"/>
        <w:rFonts w:ascii="Trebuchet MS" w:hAnsi="Trebuchet MS"/>
      </w:rPr>
      <w:fldChar w:fldCharType="end"/>
    </w:r>
  </w:p>
  <w:p w14:paraId="37311076" w14:textId="77777777" w:rsidR="00730AF3" w:rsidRPr="00ED4380" w:rsidRDefault="00730AF3" w:rsidP="00067416">
    <w:pPr>
      <w:pStyle w:val="Footer"/>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E2BBA" w14:textId="77777777" w:rsidR="003D3154" w:rsidRDefault="003D3154">
      <w:r>
        <w:separator/>
      </w:r>
    </w:p>
  </w:footnote>
  <w:footnote w:type="continuationSeparator" w:id="0">
    <w:p w14:paraId="074F50E3" w14:textId="77777777" w:rsidR="003D3154" w:rsidRDefault="003D3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917D7" w14:textId="77777777" w:rsidR="00E75413" w:rsidRDefault="00E75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9F039" w14:textId="77777777" w:rsidR="00730AF3" w:rsidRDefault="00730AF3" w:rsidP="00EE6B13">
    <w:pPr>
      <w:pStyle w:val="Header"/>
      <w:ind w:left="-851" w:right="-985"/>
    </w:pPr>
  </w:p>
  <w:p w14:paraId="1D7178AD" w14:textId="77777777" w:rsidR="00730AF3" w:rsidRDefault="00730A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D63AD" w14:textId="77777777" w:rsidR="00E75413" w:rsidRDefault="00E75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26E"/>
    <w:multiLevelType w:val="hybridMultilevel"/>
    <w:tmpl w:val="C95C6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9659E"/>
    <w:multiLevelType w:val="hybridMultilevel"/>
    <w:tmpl w:val="3578CB0E"/>
    <w:lvl w:ilvl="0" w:tplc="B172DAAA">
      <w:start w:val="1"/>
      <w:numFmt w:val="decimal"/>
      <w:lvlText w:val="%1"/>
      <w:lvlJc w:val="left"/>
      <w:pPr>
        <w:ind w:left="853" w:hanging="360"/>
      </w:pPr>
      <w:rPr>
        <w:rFonts w:hint="default"/>
      </w:rPr>
    </w:lvl>
    <w:lvl w:ilvl="1" w:tplc="08090019">
      <w:start w:val="1"/>
      <w:numFmt w:val="lowerLetter"/>
      <w:lvlText w:val="%2."/>
      <w:lvlJc w:val="left"/>
      <w:pPr>
        <w:ind w:left="1573" w:hanging="360"/>
      </w:pPr>
    </w:lvl>
    <w:lvl w:ilvl="2" w:tplc="0809001B" w:tentative="1">
      <w:start w:val="1"/>
      <w:numFmt w:val="lowerRoman"/>
      <w:lvlText w:val="%3."/>
      <w:lvlJc w:val="right"/>
      <w:pPr>
        <w:ind w:left="2293" w:hanging="180"/>
      </w:pPr>
    </w:lvl>
    <w:lvl w:ilvl="3" w:tplc="0809000F" w:tentative="1">
      <w:start w:val="1"/>
      <w:numFmt w:val="decimal"/>
      <w:lvlText w:val="%4."/>
      <w:lvlJc w:val="left"/>
      <w:pPr>
        <w:ind w:left="3013" w:hanging="360"/>
      </w:pPr>
    </w:lvl>
    <w:lvl w:ilvl="4" w:tplc="08090019" w:tentative="1">
      <w:start w:val="1"/>
      <w:numFmt w:val="lowerLetter"/>
      <w:lvlText w:val="%5."/>
      <w:lvlJc w:val="left"/>
      <w:pPr>
        <w:ind w:left="3733" w:hanging="360"/>
      </w:pPr>
    </w:lvl>
    <w:lvl w:ilvl="5" w:tplc="0809001B" w:tentative="1">
      <w:start w:val="1"/>
      <w:numFmt w:val="lowerRoman"/>
      <w:lvlText w:val="%6."/>
      <w:lvlJc w:val="right"/>
      <w:pPr>
        <w:ind w:left="4453" w:hanging="180"/>
      </w:pPr>
    </w:lvl>
    <w:lvl w:ilvl="6" w:tplc="0809000F" w:tentative="1">
      <w:start w:val="1"/>
      <w:numFmt w:val="decimal"/>
      <w:lvlText w:val="%7."/>
      <w:lvlJc w:val="left"/>
      <w:pPr>
        <w:ind w:left="5173" w:hanging="360"/>
      </w:pPr>
    </w:lvl>
    <w:lvl w:ilvl="7" w:tplc="08090019" w:tentative="1">
      <w:start w:val="1"/>
      <w:numFmt w:val="lowerLetter"/>
      <w:lvlText w:val="%8."/>
      <w:lvlJc w:val="left"/>
      <w:pPr>
        <w:ind w:left="5893" w:hanging="360"/>
      </w:pPr>
    </w:lvl>
    <w:lvl w:ilvl="8" w:tplc="0809001B" w:tentative="1">
      <w:start w:val="1"/>
      <w:numFmt w:val="lowerRoman"/>
      <w:lvlText w:val="%9."/>
      <w:lvlJc w:val="right"/>
      <w:pPr>
        <w:ind w:left="6613" w:hanging="180"/>
      </w:pPr>
    </w:lvl>
  </w:abstractNum>
  <w:abstractNum w:abstractNumId="2" w15:restartNumberingAfterBreak="0">
    <w:nsid w:val="09E552CC"/>
    <w:multiLevelType w:val="hybridMultilevel"/>
    <w:tmpl w:val="47144896"/>
    <w:lvl w:ilvl="0" w:tplc="B172DA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F2185"/>
    <w:multiLevelType w:val="hybridMultilevel"/>
    <w:tmpl w:val="F74A7206"/>
    <w:lvl w:ilvl="0" w:tplc="B6C2D6CC">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A373A5"/>
    <w:multiLevelType w:val="hybridMultilevel"/>
    <w:tmpl w:val="C1F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14B55"/>
    <w:multiLevelType w:val="hybridMultilevel"/>
    <w:tmpl w:val="6DE2F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A63E7"/>
    <w:multiLevelType w:val="hybridMultilevel"/>
    <w:tmpl w:val="EEE8C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7715F8"/>
    <w:multiLevelType w:val="hybridMultilevel"/>
    <w:tmpl w:val="B156D106"/>
    <w:lvl w:ilvl="0" w:tplc="71FE7CE6">
      <w:start w:val="1"/>
      <w:numFmt w:val="decimal"/>
      <w:lvlText w:val="%1."/>
      <w:lvlJc w:val="left"/>
      <w:pPr>
        <w:ind w:left="720" w:hanging="360"/>
      </w:pPr>
      <w:rPr>
        <w:rFonts w:ascii="Trebuchet MS" w:eastAsia="Times New Roman" w:hAnsi="Trebuchet M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165CD7"/>
    <w:multiLevelType w:val="hybridMultilevel"/>
    <w:tmpl w:val="F808E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F4423D"/>
    <w:multiLevelType w:val="multilevel"/>
    <w:tmpl w:val="DBCEE7E0"/>
    <w:lvl w:ilvl="0">
      <w:start w:val="6"/>
      <w:numFmt w:val="decimal"/>
      <w:lvlText w:val="%1"/>
      <w:lvlJc w:val="left"/>
      <w:pPr>
        <w:ind w:left="370" w:hanging="37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F04E49"/>
    <w:multiLevelType w:val="multilevel"/>
    <w:tmpl w:val="6100DA50"/>
    <w:lvl w:ilvl="0">
      <w:start w:val="1"/>
      <w:numFmt w:val="decimal"/>
      <w:lvlText w:val="%1."/>
      <w:lvlJc w:val="left"/>
      <w:pPr>
        <w:ind w:left="720" w:hanging="360"/>
      </w:p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906698B"/>
    <w:multiLevelType w:val="multilevel"/>
    <w:tmpl w:val="5A9A52A4"/>
    <w:lvl w:ilvl="0">
      <w:start w:val="3"/>
      <w:numFmt w:val="decimal"/>
      <w:lvlText w:val="%1."/>
      <w:lvlJc w:val="left"/>
      <w:pPr>
        <w:ind w:left="720" w:hanging="360"/>
      </w:pPr>
      <w:rPr>
        <w:rFonts w:hint="default"/>
      </w:rPr>
    </w:lvl>
    <w:lvl w:ilvl="1">
      <w:start w:val="1"/>
      <w:numFmt w:val="decimal"/>
      <w:isLgl/>
      <w:lvlText w:val="%1.%2"/>
      <w:lvlJc w:val="left"/>
      <w:pPr>
        <w:ind w:left="765" w:hanging="40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ADB2B7D"/>
    <w:multiLevelType w:val="hybridMultilevel"/>
    <w:tmpl w:val="2CCAAAF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571506"/>
    <w:multiLevelType w:val="hybridMultilevel"/>
    <w:tmpl w:val="6C962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A704BB"/>
    <w:multiLevelType w:val="hybridMultilevel"/>
    <w:tmpl w:val="65141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BB3F81"/>
    <w:multiLevelType w:val="hybridMultilevel"/>
    <w:tmpl w:val="EDEAD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7E4835"/>
    <w:multiLevelType w:val="hybridMultilevel"/>
    <w:tmpl w:val="41F60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E76BB5"/>
    <w:multiLevelType w:val="hybridMultilevel"/>
    <w:tmpl w:val="BCB6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687E9F"/>
    <w:multiLevelType w:val="hybridMultilevel"/>
    <w:tmpl w:val="CE841D18"/>
    <w:lvl w:ilvl="0" w:tplc="B172DAAA">
      <w:start w:val="1"/>
      <w:numFmt w:val="decimal"/>
      <w:lvlText w:val="%1"/>
      <w:lvlJc w:val="left"/>
      <w:pPr>
        <w:ind w:left="1211"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57DD0842"/>
    <w:multiLevelType w:val="hybridMultilevel"/>
    <w:tmpl w:val="66A8A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BC70C5"/>
    <w:multiLevelType w:val="hybridMultilevel"/>
    <w:tmpl w:val="EEE8C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B548A0"/>
    <w:multiLevelType w:val="hybridMultilevel"/>
    <w:tmpl w:val="E0801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BD0E6A"/>
    <w:multiLevelType w:val="hybridMultilevel"/>
    <w:tmpl w:val="66A8A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EA5FDD"/>
    <w:multiLevelType w:val="hybridMultilevel"/>
    <w:tmpl w:val="C05E7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F25D43"/>
    <w:multiLevelType w:val="hybridMultilevel"/>
    <w:tmpl w:val="3140D99A"/>
    <w:lvl w:ilvl="0" w:tplc="B172DAAA">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5" w15:restartNumberingAfterBreak="0">
    <w:nsid w:val="6B8A6507"/>
    <w:multiLevelType w:val="hybridMultilevel"/>
    <w:tmpl w:val="16D686F4"/>
    <w:lvl w:ilvl="0" w:tplc="B172DA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603DA2"/>
    <w:multiLevelType w:val="hybridMultilevel"/>
    <w:tmpl w:val="69264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775AC7"/>
    <w:multiLevelType w:val="multilevel"/>
    <w:tmpl w:val="8CA07DFA"/>
    <w:lvl w:ilvl="0">
      <w:start w:val="1"/>
      <w:numFmt w:val="decimal"/>
      <w:lvlText w:val="%1"/>
      <w:lvlJc w:val="left"/>
      <w:pPr>
        <w:ind w:left="930" w:hanging="360"/>
      </w:pPr>
      <w:rPr>
        <w:rFonts w:hint="default"/>
        <w:i w:val="0"/>
      </w:rPr>
    </w:lvl>
    <w:lvl w:ilvl="1">
      <w:start w:val="1"/>
      <w:numFmt w:val="decimal"/>
      <w:isLgl/>
      <w:lvlText w:val="%1.%2"/>
      <w:lvlJc w:val="left"/>
      <w:pPr>
        <w:ind w:left="1290" w:hanging="720"/>
      </w:pPr>
      <w:rPr>
        <w:rFonts w:hint="default"/>
        <w:b/>
      </w:rPr>
    </w:lvl>
    <w:lvl w:ilvl="2">
      <w:start w:val="1"/>
      <w:numFmt w:val="decimal"/>
      <w:isLgl/>
      <w:lvlText w:val="%1.%2.%3"/>
      <w:lvlJc w:val="left"/>
      <w:pPr>
        <w:ind w:left="1290" w:hanging="720"/>
      </w:pPr>
      <w:rPr>
        <w:rFonts w:hint="default"/>
        <w:b/>
      </w:rPr>
    </w:lvl>
    <w:lvl w:ilvl="3">
      <w:start w:val="1"/>
      <w:numFmt w:val="decimal"/>
      <w:isLgl/>
      <w:lvlText w:val="%1.%2.%3.%4"/>
      <w:lvlJc w:val="left"/>
      <w:pPr>
        <w:ind w:left="1650" w:hanging="1080"/>
      </w:pPr>
      <w:rPr>
        <w:rFonts w:hint="default"/>
        <w:b/>
      </w:rPr>
    </w:lvl>
    <w:lvl w:ilvl="4">
      <w:start w:val="1"/>
      <w:numFmt w:val="decimal"/>
      <w:isLgl/>
      <w:lvlText w:val="%1.%2.%3.%4.%5"/>
      <w:lvlJc w:val="left"/>
      <w:pPr>
        <w:ind w:left="1650" w:hanging="1080"/>
      </w:pPr>
      <w:rPr>
        <w:rFonts w:hint="default"/>
        <w:b/>
      </w:rPr>
    </w:lvl>
    <w:lvl w:ilvl="5">
      <w:start w:val="1"/>
      <w:numFmt w:val="decimal"/>
      <w:isLgl/>
      <w:lvlText w:val="%1.%2.%3.%4.%5.%6"/>
      <w:lvlJc w:val="left"/>
      <w:pPr>
        <w:ind w:left="2010" w:hanging="1440"/>
      </w:pPr>
      <w:rPr>
        <w:rFonts w:hint="default"/>
        <w:b/>
      </w:rPr>
    </w:lvl>
    <w:lvl w:ilvl="6">
      <w:start w:val="1"/>
      <w:numFmt w:val="decimal"/>
      <w:isLgl/>
      <w:lvlText w:val="%1.%2.%3.%4.%5.%6.%7"/>
      <w:lvlJc w:val="left"/>
      <w:pPr>
        <w:ind w:left="2370" w:hanging="1800"/>
      </w:pPr>
      <w:rPr>
        <w:rFonts w:hint="default"/>
        <w:b/>
      </w:rPr>
    </w:lvl>
    <w:lvl w:ilvl="7">
      <w:start w:val="1"/>
      <w:numFmt w:val="decimal"/>
      <w:isLgl/>
      <w:lvlText w:val="%1.%2.%3.%4.%5.%6.%7.%8"/>
      <w:lvlJc w:val="left"/>
      <w:pPr>
        <w:ind w:left="2370" w:hanging="1800"/>
      </w:pPr>
      <w:rPr>
        <w:rFonts w:hint="default"/>
        <w:b/>
      </w:rPr>
    </w:lvl>
    <w:lvl w:ilvl="8">
      <w:start w:val="1"/>
      <w:numFmt w:val="decimal"/>
      <w:isLgl/>
      <w:lvlText w:val="%1.%2.%3.%4.%5.%6.%7.%8.%9"/>
      <w:lvlJc w:val="left"/>
      <w:pPr>
        <w:ind w:left="2730" w:hanging="2160"/>
      </w:pPr>
      <w:rPr>
        <w:rFonts w:hint="default"/>
        <w:b/>
      </w:rPr>
    </w:lvl>
  </w:abstractNum>
  <w:num w:numId="1" w16cid:durableId="218055678">
    <w:abstractNumId w:val="26"/>
  </w:num>
  <w:num w:numId="2" w16cid:durableId="1654867048">
    <w:abstractNumId w:val="23"/>
  </w:num>
  <w:num w:numId="3" w16cid:durableId="1882134466">
    <w:abstractNumId w:val="4"/>
  </w:num>
  <w:num w:numId="4" w16cid:durableId="635716976">
    <w:abstractNumId w:val="21"/>
  </w:num>
  <w:num w:numId="5" w16cid:durableId="1218739873">
    <w:abstractNumId w:val="13"/>
  </w:num>
  <w:num w:numId="6" w16cid:durableId="340089431">
    <w:abstractNumId w:val="8"/>
  </w:num>
  <w:num w:numId="7" w16cid:durableId="1858079265">
    <w:abstractNumId w:val="12"/>
  </w:num>
  <w:num w:numId="8" w16cid:durableId="2049376987">
    <w:abstractNumId w:val="22"/>
  </w:num>
  <w:num w:numId="9" w16cid:durableId="2065332140">
    <w:abstractNumId w:val="3"/>
  </w:num>
  <w:num w:numId="10" w16cid:durableId="123233274">
    <w:abstractNumId w:val="10"/>
  </w:num>
  <w:num w:numId="11" w16cid:durableId="446387989">
    <w:abstractNumId w:val="20"/>
  </w:num>
  <w:num w:numId="12" w16cid:durableId="1908804581">
    <w:abstractNumId w:val="19"/>
  </w:num>
  <w:num w:numId="13" w16cid:durableId="239019611">
    <w:abstractNumId w:val="7"/>
  </w:num>
  <w:num w:numId="14" w16cid:durableId="811406031">
    <w:abstractNumId w:val="6"/>
  </w:num>
  <w:num w:numId="15" w16cid:durableId="976450649">
    <w:abstractNumId w:val="11"/>
  </w:num>
  <w:num w:numId="16" w16cid:durableId="1195769895">
    <w:abstractNumId w:val="15"/>
  </w:num>
  <w:num w:numId="17" w16cid:durableId="1750300897">
    <w:abstractNumId w:val="14"/>
  </w:num>
  <w:num w:numId="18" w16cid:durableId="1728868816">
    <w:abstractNumId w:val="16"/>
  </w:num>
  <w:num w:numId="19" w16cid:durableId="1611550614">
    <w:abstractNumId w:val="9"/>
  </w:num>
  <w:num w:numId="20" w16cid:durableId="447510599">
    <w:abstractNumId w:val="24"/>
  </w:num>
  <w:num w:numId="21" w16cid:durableId="358430832">
    <w:abstractNumId w:val="18"/>
  </w:num>
  <w:num w:numId="22" w16cid:durableId="1047340537">
    <w:abstractNumId w:val="1"/>
  </w:num>
  <w:num w:numId="23" w16cid:durableId="620114664">
    <w:abstractNumId w:val="27"/>
  </w:num>
  <w:num w:numId="24" w16cid:durableId="897784322">
    <w:abstractNumId w:val="2"/>
  </w:num>
  <w:num w:numId="25" w16cid:durableId="2077774256">
    <w:abstractNumId w:val="25"/>
  </w:num>
  <w:num w:numId="26" w16cid:durableId="97800483">
    <w:abstractNumId w:val="17"/>
  </w:num>
  <w:num w:numId="27" w16cid:durableId="1918053895">
    <w:abstractNumId w:val="5"/>
  </w:num>
  <w:num w:numId="28" w16cid:durableId="296372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54"/>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875"/>
    <w:rsid w:val="000039B1"/>
    <w:rsid w:val="00006C96"/>
    <w:rsid w:val="00031826"/>
    <w:rsid w:val="00033CFB"/>
    <w:rsid w:val="00067416"/>
    <w:rsid w:val="000A03D3"/>
    <w:rsid w:val="000B2DA4"/>
    <w:rsid w:val="000B6356"/>
    <w:rsid w:val="000C2F2D"/>
    <w:rsid w:val="000D5681"/>
    <w:rsid w:val="000F59D6"/>
    <w:rsid w:val="00100F50"/>
    <w:rsid w:val="00102887"/>
    <w:rsid w:val="00113944"/>
    <w:rsid w:val="001304BA"/>
    <w:rsid w:val="00142E34"/>
    <w:rsid w:val="00186230"/>
    <w:rsid w:val="00197515"/>
    <w:rsid w:val="001A121A"/>
    <w:rsid w:val="001C1070"/>
    <w:rsid w:val="001D1866"/>
    <w:rsid w:val="001D4644"/>
    <w:rsid w:val="001E26D2"/>
    <w:rsid w:val="001E717D"/>
    <w:rsid w:val="00205C52"/>
    <w:rsid w:val="00207FB5"/>
    <w:rsid w:val="002221E4"/>
    <w:rsid w:val="00252875"/>
    <w:rsid w:val="00262A16"/>
    <w:rsid w:val="002828DA"/>
    <w:rsid w:val="00286617"/>
    <w:rsid w:val="0029197F"/>
    <w:rsid w:val="002A2C63"/>
    <w:rsid w:val="002A44C2"/>
    <w:rsid w:val="002B70E8"/>
    <w:rsid w:val="002D345F"/>
    <w:rsid w:val="002E44CA"/>
    <w:rsid w:val="002F0A15"/>
    <w:rsid w:val="002F37B5"/>
    <w:rsid w:val="00301393"/>
    <w:rsid w:val="003034EE"/>
    <w:rsid w:val="00303B76"/>
    <w:rsid w:val="00312B3A"/>
    <w:rsid w:val="00313139"/>
    <w:rsid w:val="003458ED"/>
    <w:rsid w:val="00350D16"/>
    <w:rsid w:val="00354FB5"/>
    <w:rsid w:val="00375C97"/>
    <w:rsid w:val="003900F5"/>
    <w:rsid w:val="0039136A"/>
    <w:rsid w:val="00391410"/>
    <w:rsid w:val="0039735E"/>
    <w:rsid w:val="003D3154"/>
    <w:rsid w:val="003D6349"/>
    <w:rsid w:val="003F6451"/>
    <w:rsid w:val="00403572"/>
    <w:rsid w:val="00406606"/>
    <w:rsid w:val="00415F2A"/>
    <w:rsid w:val="004545F4"/>
    <w:rsid w:val="00457CD4"/>
    <w:rsid w:val="00461F6B"/>
    <w:rsid w:val="00467687"/>
    <w:rsid w:val="00485FE4"/>
    <w:rsid w:val="00492F5C"/>
    <w:rsid w:val="00497D07"/>
    <w:rsid w:val="004D585A"/>
    <w:rsid w:val="004F1BC6"/>
    <w:rsid w:val="004F4180"/>
    <w:rsid w:val="004F5BE3"/>
    <w:rsid w:val="004F69D9"/>
    <w:rsid w:val="00503C24"/>
    <w:rsid w:val="0051469A"/>
    <w:rsid w:val="005218CD"/>
    <w:rsid w:val="005A6264"/>
    <w:rsid w:val="005B7434"/>
    <w:rsid w:val="005C7173"/>
    <w:rsid w:val="005E43F6"/>
    <w:rsid w:val="0060735E"/>
    <w:rsid w:val="00617E68"/>
    <w:rsid w:val="0063604D"/>
    <w:rsid w:val="0063737C"/>
    <w:rsid w:val="00685B90"/>
    <w:rsid w:val="00696AD0"/>
    <w:rsid w:val="006A3748"/>
    <w:rsid w:val="006B2001"/>
    <w:rsid w:val="006B6B6E"/>
    <w:rsid w:val="006C1177"/>
    <w:rsid w:val="006C3A8B"/>
    <w:rsid w:val="006D29ED"/>
    <w:rsid w:val="006E1F09"/>
    <w:rsid w:val="006E6A1F"/>
    <w:rsid w:val="00703366"/>
    <w:rsid w:val="0070400F"/>
    <w:rsid w:val="00714B9F"/>
    <w:rsid w:val="0071548A"/>
    <w:rsid w:val="00716E95"/>
    <w:rsid w:val="00727094"/>
    <w:rsid w:val="00730AF3"/>
    <w:rsid w:val="00731EFB"/>
    <w:rsid w:val="0073276B"/>
    <w:rsid w:val="00740E87"/>
    <w:rsid w:val="00753B83"/>
    <w:rsid w:val="007753F3"/>
    <w:rsid w:val="00793C91"/>
    <w:rsid w:val="00797920"/>
    <w:rsid w:val="007B6958"/>
    <w:rsid w:val="007D1F9E"/>
    <w:rsid w:val="007E221F"/>
    <w:rsid w:val="007F0044"/>
    <w:rsid w:val="007F0A26"/>
    <w:rsid w:val="007F6AC0"/>
    <w:rsid w:val="0081241E"/>
    <w:rsid w:val="008520D1"/>
    <w:rsid w:val="00865AFF"/>
    <w:rsid w:val="008666C4"/>
    <w:rsid w:val="00877570"/>
    <w:rsid w:val="00877644"/>
    <w:rsid w:val="0089492C"/>
    <w:rsid w:val="008968DD"/>
    <w:rsid w:val="008A17EE"/>
    <w:rsid w:val="008B4B37"/>
    <w:rsid w:val="008D0A92"/>
    <w:rsid w:val="008D2C7A"/>
    <w:rsid w:val="008D5B9D"/>
    <w:rsid w:val="008D7457"/>
    <w:rsid w:val="008E6288"/>
    <w:rsid w:val="009108B5"/>
    <w:rsid w:val="009167BD"/>
    <w:rsid w:val="0092304F"/>
    <w:rsid w:val="00954AF0"/>
    <w:rsid w:val="00955873"/>
    <w:rsid w:val="0097437C"/>
    <w:rsid w:val="009927AB"/>
    <w:rsid w:val="009935D9"/>
    <w:rsid w:val="009A6020"/>
    <w:rsid w:val="009B1849"/>
    <w:rsid w:val="009B1BF5"/>
    <w:rsid w:val="009C6E03"/>
    <w:rsid w:val="009D6E04"/>
    <w:rsid w:val="009E67CB"/>
    <w:rsid w:val="00A23FB8"/>
    <w:rsid w:val="00A3562C"/>
    <w:rsid w:val="00A36E63"/>
    <w:rsid w:val="00A60450"/>
    <w:rsid w:val="00A6291B"/>
    <w:rsid w:val="00A64C60"/>
    <w:rsid w:val="00A66932"/>
    <w:rsid w:val="00A81CC4"/>
    <w:rsid w:val="00AA6F13"/>
    <w:rsid w:val="00AC2219"/>
    <w:rsid w:val="00AD6C3A"/>
    <w:rsid w:val="00AE1ED3"/>
    <w:rsid w:val="00AE5407"/>
    <w:rsid w:val="00AF05FF"/>
    <w:rsid w:val="00B05E6F"/>
    <w:rsid w:val="00B27259"/>
    <w:rsid w:val="00B33F65"/>
    <w:rsid w:val="00B43344"/>
    <w:rsid w:val="00B433EE"/>
    <w:rsid w:val="00B65E44"/>
    <w:rsid w:val="00B7648C"/>
    <w:rsid w:val="00B85E10"/>
    <w:rsid w:val="00B90197"/>
    <w:rsid w:val="00BA0134"/>
    <w:rsid w:val="00BB0D7A"/>
    <w:rsid w:val="00BB3733"/>
    <w:rsid w:val="00BB4F8F"/>
    <w:rsid w:val="00BC0277"/>
    <w:rsid w:val="00BD002D"/>
    <w:rsid w:val="00BE2A1C"/>
    <w:rsid w:val="00C428FD"/>
    <w:rsid w:val="00C620BE"/>
    <w:rsid w:val="00C82A1D"/>
    <w:rsid w:val="00C8775B"/>
    <w:rsid w:val="00C87F7D"/>
    <w:rsid w:val="00CA23BD"/>
    <w:rsid w:val="00CB0844"/>
    <w:rsid w:val="00CB2734"/>
    <w:rsid w:val="00CB5BF3"/>
    <w:rsid w:val="00CD3F9A"/>
    <w:rsid w:val="00CD4F52"/>
    <w:rsid w:val="00CF097B"/>
    <w:rsid w:val="00CF287F"/>
    <w:rsid w:val="00CF5262"/>
    <w:rsid w:val="00D1171A"/>
    <w:rsid w:val="00D408B0"/>
    <w:rsid w:val="00D50543"/>
    <w:rsid w:val="00D52F1B"/>
    <w:rsid w:val="00D702EF"/>
    <w:rsid w:val="00DA5534"/>
    <w:rsid w:val="00DC065F"/>
    <w:rsid w:val="00DD0ADF"/>
    <w:rsid w:val="00DE254F"/>
    <w:rsid w:val="00DE330B"/>
    <w:rsid w:val="00DE7EDB"/>
    <w:rsid w:val="00E012BC"/>
    <w:rsid w:val="00E4795C"/>
    <w:rsid w:val="00E75413"/>
    <w:rsid w:val="00E84307"/>
    <w:rsid w:val="00E96DCB"/>
    <w:rsid w:val="00EB019F"/>
    <w:rsid w:val="00ED4380"/>
    <w:rsid w:val="00EE6B13"/>
    <w:rsid w:val="00EF581C"/>
    <w:rsid w:val="00F033C4"/>
    <w:rsid w:val="00F035EF"/>
    <w:rsid w:val="00F37F24"/>
    <w:rsid w:val="00F43F11"/>
    <w:rsid w:val="00F63292"/>
    <w:rsid w:val="00F74583"/>
    <w:rsid w:val="00F809ED"/>
    <w:rsid w:val="00F95CD3"/>
    <w:rsid w:val="00F96F0F"/>
    <w:rsid w:val="00FA0EFC"/>
    <w:rsid w:val="00FC17B5"/>
    <w:rsid w:val="00FD34C7"/>
    <w:rsid w:val="00FE05DA"/>
    <w:rsid w:val="00FE177B"/>
    <w:rsid w:val="00FF4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1ACA8"/>
  <w15:chartTrackingRefBased/>
  <w15:docId w15:val="{12F70DCC-E2A2-4F1E-9F9A-1F5D64FD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8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252875"/>
    <w:pPr>
      <w:tabs>
        <w:tab w:val="center" w:pos="4153"/>
        <w:tab w:val="right" w:pos="8306"/>
      </w:tabs>
    </w:pPr>
  </w:style>
  <w:style w:type="character" w:styleId="PageNumber">
    <w:name w:val="page number"/>
    <w:basedOn w:val="DefaultParagraphFont"/>
    <w:semiHidden/>
    <w:rsid w:val="00252875"/>
  </w:style>
  <w:style w:type="paragraph" w:styleId="Title">
    <w:name w:val="Title"/>
    <w:basedOn w:val="Normal"/>
    <w:qFormat/>
    <w:rsid w:val="00252875"/>
    <w:pPr>
      <w:spacing w:line="360" w:lineRule="auto"/>
      <w:jc w:val="center"/>
    </w:pPr>
    <w:rPr>
      <w:b/>
      <w:bCs/>
    </w:rPr>
  </w:style>
  <w:style w:type="paragraph" w:styleId="BodyText">
    <w:name w:val="Body Text"/>
    <w:basedOn w:val="Normal"/>
    <w:semiHidden/>
    <w:rsid w:val="00252875"/>
    <w:pPr>
      <w:spacing w:line="360" w:lineRule="auto"/>
    </w:pPr>
    <w:rPr>
      <w:b/>
      <w:bCs/>
      <w:i/>
      <w:iCs/>
      <w:color w:val="FF0000"/>
    </w:rPr>
  </w:style>
  <w:style w:type="paragraph" w:styleId="Header">
    <w:name w:val="header"/>
    <w:basedOn w:val="Normal"/>
    <w:link w:val="HeaderChar"/>
    <w:uiPriority w:val="99"/>
    <w:rsid w:val="00EE6B13"/>
    <w:pPr>
      <w:tabs>
        <w:tab w:val="center" w:pos="4513"/>
        <w:tab w:val="right" w:pos="9026"/>
      </w:tabs>
    </w:pPr>
  </w:style>
  <w:style w:type="character" w:customStyle="1" w:styleId="HeaderChar">
    <w:name w:val="Header Char"/>
    <w:link w:val="Header"/>
    <w:uiPriority w:val="99"/>
    <w:rsid w:val="00EE6B13"/>
    <w:rPr>
      <w:sz w:val="24"/>
      <w:szCs w:val="24"/>
    </w:rPr>
  </w:style>
  <w:style w:type="paragraph" w:styleId="BalloonText">
    <w:name w:val="Balloon Text"/>
    <w:basedOn w:val="Normal"/>
    <w:link w:val="BalloonTextChar"/>
    <w:rsid w:val="006B2001"/>
    <w:rPr>
      <w:rFonts w:ascii="Segoe UI" w:hAnsi="Segoe UI" w:cs="Segoe UI"/>
      <w:sz w:val="18"/>
      <w:szCs w:val="18"/>
    </w:rPr>
  </w:style>
  <w:style w:type="character" w:customStyle="1" w:styleId="BalloonTextChar">
    <w:name w:val="Balloon Text Char"/>
    <w:link w:val="BalloonText"/>
    <w:rsid w:val="006B2001"/>
    <w:rPr>
      <w:rFonts w:ascii="Segoe UI" w:hAnsi="Segoe UI" w:cs="Segoe UI"/>
      <w:sz w:val="18"/>
      <w:szCs w:val="18"/>
    </w:rPr>
  </w:style>
  <w:style w:type="paragraph" w:styleId="Revision">
    <w:name w:val="Revision"/>
    <w:hidden/>
    <w:uiPriority w:val="99"/>
    <w:semiHidden/>
    <w:rsid w:val="00031826"/>
    <w:rPr>
      <w:sz w:val="24"/>
      <w:szCs w:val="24"/>
    </w:rPr>
  </w:style>
  <w:style w:type="paragraph" w:styleId="NoSpacing">
    <w:name w:val="No Spacing"/>
    <w:uiPriority w:val="1"/>
    <w:qFormat/>
    <w:rsid w:val="00F96F0F"/>
    <w:rPr>
      <w:rFonts w:asciiTheme="minorHAnsi" w:eastAsiaTheme="minorHAnsi" w:hAnsiTheme="minorHAnsi" w:cstheme="minorBidi"/>
      <w:sz w:val="22"/>
      <w:szCs w:val="22"/>
      <w:lang w:eastAsia="en-US"/>
    </w:rPr>
  </w:style>
  <w:style w:type="character" w:styleId="CommentReference">
    <w:name w:val="annotation reference"/>
    <w:basedOn w:val="DefaultParagraphFont"/>
    <w:rsid w:val="00A81CC4"/>
    <w:rPr>
      <w:sz w:val="16"/>
      <w:szCs w:val="16"/>
    </w:rPr>
  </w:style>
  <w:style w:type="paragraph" w:styleId="CommentText">
    <w:name w:val="annotation text"/>
    <w:basedOn w:val="Normal"/>
    <w:link w:val="CommentTextChar"/>
    <w:rsid w:val="00A81CC4"/>
    <w:rPr>
      <w:sz w:val="20"/>
      <w:szCs w:val="20"/>
    </w:rPr>
  </w:style>
  <w:style w:type="character" w:customStyle="1" w:styleId="CommentTextChar">
    <w:name w:val="Comment Text Char"/>
    <w:basedOn w:val="DefaultParagraphFont"/>
    <w:link w:val="CommentText"/>
    <w:rsid w:val="00A81CC4"/>
  </w:style>
  <w:style w:type="paragraph" w:styleId="CommentSubject">
    <w:name w:val="annotation subject"/>
    <w:basedOn w:val="CommentText"/>
    <w:next w:val="CommentText"/>
    <w:link w:val="CommentSubjectChar"/>
    <w:rsid w:val="00A81CC4"/>
    <w:rPr>
      <w:b/>
      <w:bCs/>
    </w:rPr>
  </w:style>
  <w:style w:type="character" w:customStyle="1" w:styleId="CommentSubjectChar">
    <w:name w:val="Comment Subject Char"/>
    <w:basedOn w:val="CommentTextChar"/>
    <w:link w:val="CommentSubject"/>
    <w:rsid w:val="00A81CC4"/>
    <w:rPr>
      <w:b/>
      <w:bCs/>
    </w:rPr>
  </w:style>
  <w:style w:type="paragraph" w:styleId="ListParagraph">
    <w:name w:val="List Paragraph"/>
    <w:basedOn w:val="Normal"/>
    <w:uiPriority w:val="34"/>
    <w:qFormat/>
    <w:rsid w:val="00B05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4236">
      <w:bodyDiv w:val="1"/>
      <w:marLeft w:val="0"/>
      <w:marRight w:val="0"/>
      <w:marTop w:val="0"/>
      <w:marBottom w:val="0"/>
      <w:divBdr>
        <w:top w:val="none" w:sz="0" w:space="0" w:color="auto"/>
        <w:left w:val="none" w:sz="0" w:space="0" w:color="auto"/>
        <w:bottom w:val="none" w:sz="0" w:space="0" w:color="auto"/>
        <w:right w:val="none" w:sz="0" w:space="0" w:color="auto"/>
      </w:divBdr>
    </w:div>
    <w:div w:id="27999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100B3-1B55-4AA2-BD47-3299AC015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1655</Words>
  <Characters>8625</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Salisbury Cathedral Visual Arts Policy</vt:lpstr>
    </vt:vector>
  </TitlesOfParts>
  <Company>Salisbury Cathedral</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Salisbury Cathedral Visual Arts Policy</dc:title>
  <dc:subject/>
  <dc:creator>Mark Bonney</dc:creator>
  <cp:keywords/>
  <cp:lastModifiedBy>Nicola Stafford</cp:lastModifiedBy>
  <cp:revision>2</cp:revision>
  <cp:lastPrinted>2022-10-06T09:02:00Z</cp:lastPrinted>
  <dcterms:created xsi:type="dcterms:W3CDTF">2024-10-28T11:58:00Z</dcterms:created>
  <dcterms:modified xsi:type="dcterms:W3CDTF">2024-10-28T11:58:00Z</dcterms:modified>
</cp:coreProperties>
</file>